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14" w:rsidRDefault="00AF060E">
      <w:pPr>
        <w:tabs>
          <w:tab w:val="center" w:pos="4536"/>
          <w:tab w:val="right" w:pos="7200"/>
        </w:tabs>
        <w:spacing w:after="0" w:line="360" w:lineRule="auto"/>
        <w:rPr>
          <w:lang w:eastAsia="hr-HR"/>
        </w:rPr>
      </w:pPr>
      <w:r>
        <w:rPr>
          <w:lang w:eastAsia="hr-HR"/>
        </w:rPr>
        <w:t>PUČKO OTVORENO UČILIŠTE BUJE UNIVERSITÀ POPOLARE APERTA BUIE</w:t>
      </w:r>
    </w:p>
    <w:p w:rsidR="001B0814" w:rsidRDefault="00AF060E">
      <w:pPr>
        <w:tabs>
          <w:tab w:val="center" w:pos="4536"/>
          <w:tab w:val="right" w:pos="9072"/>
        </w:tabs>
        <w:spacing w:after="0" w:line="360" w:lineRule="auto"/>
        <w:rPr>
          <w:lang w:eastAsia="hr-HR"/>
        </w:rPr>
      </w:pPr>
      <w:r>
        <w:rPr>
          <w:lang w:eastAsia="hr-HR"/>
        </w:rPr>
        <w:t xml:space="preserve">Trg </w:t>
      </w:r>
      <w:proofErr w:type="spellStart"/>
      <w:r>
        <w:rPr>
          <w:lang w:eastAsia="hr-HR"/>
        </w:rPr>
        <w:t>J.B.Tita</w:t>
      </w:r>
      <w:proofErr w:type="spellEnd"/>
      <w:r>
        <w:rPr>
          <w:lang w:eastAsia="hr-HR"/>
        </w:rPr>
        <w:t xml:space="preserve"> 6 / </w:t>
      </w:r>
      <w:proofErr w:type="spellStart"/>
      <w:r>
        <w:rPr>
          <w:lang w:eastAsia="hr-HR"/>
        </w:rPr>
        <w:t>Piazza</w:t>
      </w:r>
      <w:proofErr w:type="spellEnd"/>
      <w:r>
        <w:rPr>
          <w:lang w:eastAsia="hr-HR"/>
        </w:rPr>
        <w:t xml:space="preserve"> </w:t>
      </w:r>
      <w:proofErr w:type="spellStart"/>
      <w:r>
        <w:rPr>
          <w:lang w:eastAsia="hr-HR"/>
        </w:rPr>
        <w:t>J.B.Tito</w:t>
      </w:r>
      <w:proofErr w:type="spellEnd"/>
      <w:r>
        <w:rPr>
          <w:lang w:eastAsia="hr-HR"/>
        </w:rPr>
        <w:t xml:space="preserve"> 6</w:t>
      </w:r>
    </w:p>
    <w:p w:rsidR="001B0814" w:rsidRDefault="00AF060E">
      <w:pPr>
        <w:tabs>
          <w:tab w:val="center" w:pos="4536"/>
          <w:tab w:val="right" w:pos="9072"/>
        </w:tabs>
        <w:spacing w:after="0" w:line="360" w:lineRule="auto"/>
        <w:rPr>
          <w:lang w:eastAsia="hr-HR"/>
        </w:rPr>
      </w:pPr>
      <w:r>
        <w:rPr>
          <w:lang w:eastAsia="hr-HR"/>
        </w:rPr>
        <w:t>e-mail: info@uciliste-buje.eu</w:t>
      </w:r>
      <w:r>
        <w:rPr>
          <w:lang w:eastAsia="hr-HR"/>
        </w:rPr>
        <w:tab/>
      </w:r>
      <w:r>
        <w:rPr>
          <w:lang w:eastAsia="hr-HR"/>
        </w:rPr>
        <w:tab/>
      </w:r>
    </w:p>
    <w:p w:rsidR="001B0814" w:rsidRDefault="00AF060E">
      <w:pPr>
        <w:tabs>
          <w:tab w:val="center" w:pos="4536"/>
          <w:tab w:val="right" w:pos="9072"/>
        </w:tabs>
        <w:spacing w:after="0" w:line="360" w:lineRule="auto"/>
        <w:rPr>
          <w:lang w:eastAsia="hr-HR"/>
        </w:rPr>
      </w:pPr>
      <w:proofErr w:type="spellStart"/>
      <w:r>
        <w:rPr>
          <w:lang w:eastAsia="hr-HR"/>
        </w:rPr>
        <w:t>tel</w:t>
      </w:r>
      <w:proofErr w:type="spellEnd"/>
      <w:r>
        <w:rPr>
          <w:lang w:eastAsia="hr-HR"/>
        </w:rPr>
        <w:t>:   052 773 075</w:t>
      </w:r>
    </w:p>
    <w:p w:rsidR="001B0814" w:rsidRDefault="001B0814">
      <w:pPr>
        <w:spacing w:after="0" w:line="360" w:lineRule="auto"/>
        <w:rPr>
          <w:lang w:eastAsia="hr-HR"/>
        </w:rPr>
      </w:pPr>
    </w:p>
    <w:p w:rsidR="001B0814" w:rsidRDefault="008E79BA">
      <w:pPr>
        <w:spacing w:after="0" w:line="360" w:lineRule="auto"/>
      </w:pPr>
      <w:r>
        <w:rPr>
          <w:color w:val="000000"/>
          <w:lang w:eastAsia="hr-HR"/>
        </w:rPr>
        <w:t>Buje, 12.10</w:t>
      </w:r>
      <w:r w:rsidR="00576702">
        <w:rPr>
          <w:color w:val="000000"/>
          <w:lang w:eastAsia="hr-HR"/>
        </w:rPr>
        <w:t>.2018</w:t>
      </w:r>
      <w:r w:rsidR="000D7FC8">
        <w:rPr>
          <w:color w:val="000000"/>
          <w:lang w:eastAsia="hr-HR"/>
        </w:rPr>
        <w:t>.</w:t>
      </w:r>
    </w:p>
    <w:p w:rsidR="001B0814" w:rsidRDefault="001B0814">
      <w:pPr>
        <w:spacing w:after="0" w:line="360" w:lineRule="auto"/>
        <w:rPr>
          <w:lang w:eastAsia="hr-HR"/>
        </w:rPr>
      </w:pPr>
      <w:bookmarkStart w:id="0" w:name="_GoBack"/>
      <w:bookmarkEnd w:id="0"/>
    </w:p>
    <w:p w:rsidR="001B0814" w:rsidRDefault="001B0814">
      <w:pPr>
        <w:spacing w:after="0" w:line="360" w:lineRule="auto"/>
        <w:rPr>
          <w:lang w:eastAsia="hr-HR"/>
        </w:rPr>
      </w:pPr>
    </w:p>
    <w:p w:rsidR="001B0814" w:rsidRDefault="001B0814">
      <w:pPr>
        <w:spacing w:after="0" w:line="360" w:lineRule="auto"/>
        <w:rPr>
          <w:lang w:eastAsia="hr-HR"/>
        </w:rPr>
      </w:pPr>
    </w:p>
    <w:p w:rsidR="001B0814" w:rsidRDefault="00AF060E">
      <w:pPr>
        <w:spacing w:after="0" w:line="360" w:lineRule="auto"/>
        <w:rPr>
          <w:lang w:eastAsia="hr-HR"/>
        </w:rPr>
      </w:pPr>
      <w:r>
        <w:rPr>
          <w:lang w:eastAsia="hr-HR"/>
        </w:rPr>
        <w:tab/>
      </w:r>
      <w:r>
        <w:rPr>
          <w:lang w:eastAsia="hr-HR"/>
        </w:rPr>
        <w:tab/>
      </w:r>
    </w:p>
    <w:p w:rsidR="001B0814" w:rsidRDefault="001B0814">
      <w:pPr>
        <w:spacing w:after="0" w:line="360" w:lineRule="auto"/>
        <w:rPr>
          <w:lang w:eastAsia="hr-HR"/>
        </w:rPr>
      </w:pPr>
    </w:p>
    <w:p w:rsidR="001B0814" w:rsidRDefault="001B0814">
      <w:pPr>
        <w:spacing w:after="0" w:line="360" w:lineRule="auto"/>
        <w:rPr>
          <w:lang w:eastAsia="hr-HR"/>
        </w:rPr>
      </w:pPr>
    </w:p>
    <w:p w:rsidR="001B0814" w:rsidRDefault="001B0814">
      <w:pPr>
        <w:spacing w:after="0" w:line="360" w:lineRule="auto"/>
        <w:rPr>
          <w:lang w:eastAsia="hr-HR"/>
        </w:rPr>
      </w:pPr>
    </w:p>
    <w:p w:rsidR="001B0814" w:rsidRDefault="001B0814">
      <w:pPr>
        <w:spacing w:after="0" w:line="360" w:lineRule="auto"/>
        <w:jc w:val="center"/>
        <w:rPr>
          <w:lang w:eastAsia="hr-HR"/>
        </w:rPr>
      </w:pPr>
    </w:p>
    <w:p w:rsidR="001B0814" w:rsidRDefault="006C3739">
      <w:pPr>
        <w:spacing w:after="0" w:line="360" w:lineRule="auto"/>
        <w:jc w:val="center"/>
        <w:rPr>
          <w:sz w:val="40"/>
          <w:szCs w:val="40"/>
          <w:lang w:eastAsia="hr-HR"/>
        </w:rPr>
      </w:pPr>
      <w:r>
        <w:rPr>
          <w:sz w:val="40"/>
          <w:szCs w:val="40"/>
          <w:lang w:eastAsia="hr-HR"/>
        </w:rPr>
        <w:t>Prijedlog Financijskog</w:t>
      </w:r>
      <w:r w:rsidR="00AF060E">
        <w:rPr>
          <w:sz w:val="40"/>
          <w:szCs w:val="40"/>
          <w:lang w:eastAsia="hr-HR"/>
        </w:rPr>
        <w:t xml:space="preserve"> plan</w:t>
      </w:r>
      <w:r>
        <w:rPr>
          <w:sz w:val="40"/>
          <w:szCs w:val="40"/>
          <w:lang w:eastAsia="hr-HR"/>
        </w:rPr>
        <w:t>a</w:t>
      </w:r>
    </w:p>
    <w:p w:rsidR="001B0814" w:rsidRDefault="00AF060E">
      <w:pPr>
        <w:spacing w:after="0" w:line="360" w:lineRule="auto"/>
        <w:jc w:val="center"/>
        <w:rPr>
          <w:sz w:val="40"/>
          <w:szCs w:val="40"/>
          <w:lang w:eastAsia="hr-HR"/>
        </w:rPr>
      </w:pPr>
      <w:r>
        <w:rPr>
          <w:sz w:val="40"/>
          <w:szCs w:val="40"/>
          <w:lang w:eastAsia="hr-HR"/>
        </w:rPr>
        <w:t>Pučkog otvorenog učilišta Buje</w:t>
      </w:r>
    </w:p>
    <w:p w:rsidR="001B0814" w:rsidRDefault="00815921">
      <w:pPr>
        <w:spacing w:after="0" w:line="360" w:lineRule="auto"/>
        <w:jc w:val="center"/>
      </w:pPr>
      <w:r>
        <w:rPr>
          <w:sz w:val="40"/>
          <w:szCs w:val="40"/>
          <w:lang w:eastAsia="hr-HR"/>
        </w:rPr>
        <w:t>2019</w:t>
      </w:r>
      <w:r w:rsidR="00AF060E">
        <w:rPr>
          <w:sz w:val="40"/>
          <w:szCs w:val="40"/>
          <w:lang w:eastAsia="hr-HR"/>
        </w:rPr>
        <w:t>.</w:t>
      </w:r>
      <w:r w:rsidR="006C3739">
        <w:rPr>
          <w:sz w:val="40"/>
          <w:szCs w:val="40"/>
          <w:lang w:eastAsia="hr-HR"/>
        </w:rPr>
        <w:t>g.</w:t>
      </w:r>
    </w:p>
    <w:p w:rsidR="001B0814" w:rsidRDefault="00AF060E">
      <w:pPr>
        <w:spacing w:after="0" w:line="360" w:lineRule="auto"/>
        <w:jc w:val="center"/>
        <w:rPr>
          <w:b/>
          <w:sz w:val="40"/>
          <w:szCs w:val="40"/>
          <w:lang w:eastAsia="hr-HR"/>
        </w:rPr>
      </w:pPr>
      <w:r>
        <w:rPr>
          <w:b/>
          <w:sz w:val="40"/>
          <w:szCs w:val="40"/>
          <w:lang w:eastAsia="hr-HR"/>
        </w:rPr>
        <w:t>- O B R A Z L O Ž E N J E -</w:t>
      </w:r>
    </w:p>
    <w:p w:rsidR="001B0814" w:rsidRDefault="001B0814">
      <w:pPr>
        <w:spacing w:after="0" w:line="360" w:lineRule="auto"/>
        <w:ind w:left="1416" w:firstLine="708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6C3739" w:rsidRDefault="006C3739">
      <w:pPr>
        <w:spacing w:after="0" w:line="360" w:lineRule="auto"/>
        <w:jc w:val="both"/>
        <w:rPr>
          <w:lang w:eastAsia="hr-HR"/>
        </w:rPr>
      </w:pPr>
    </w:p>
    <w:p w:rsidR="006C3739" w:rsidRDefault="006C3739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line="360" w:lineRule="auto"/>
        <w:rPr>
          <w:lang w:eastAsia="hr-HR"/>
        </w:rPr>
      </w:pPr>
    </w:p>
    <w:p w:rsidR="001B0814" w:rsidRDefault="00AF060E">
      <w:pPr>
        <w:spacing w:line="360" w:lineRule="auto"/>
        <w:rPr>
          <w:b/>
          <w:i/>
        </w:rPr>
      </w:pPr>
      <w:r>
        <w:rPr>
          <w:b/>
          <w:i/>
        </w:rPr>
        <w:lastRenderedPageBreak/>
        <w:t>1. UVOD –SAŽETAK DJELOKRUGA RADA PRORAČUNSKOG KORISNIKA</w:t>
      </w: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AF060E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Pučko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otvoreno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učilište</w:t>
      </w:r>
      <w:proofErr w:type="spellEnd"/>
      <w:proofErr w:type="gramEnd"/>
      <w:r w:rsidR="0081592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Buje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-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Universita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`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popolare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aperta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 di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Buie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je  </w:t>
      </w:r>
      <w:proofErr w:type="spellStart"/>
      <w:r>
        <w:rPr>
          <w:rFonts w:ascii="Calibri" w:hAnsi="Calibri"/>
          <w:color w:val="000000"/>
          <w:sz w:val="22"/>
          <w:szCs w:val="22"/>
        </w:rPr>
        <w:t>sljedbenik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Narodnog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sveučilišta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Buje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jednog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od </w:t>
      </w:r>
      <w:proofErr w:type="spellStart"/>
      <w:r>
        <w:rPr>
          <w:rFonts w:ascii="Calibri" w:hAnsi="Calibri"/>
          <w:color w:val="000000"/>
          <w:sz w:val="22"/>
          <w:szCs w:val="22"/>
        </w:rPr>
        <w:t>najstarijih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u  </w:t>
      </w:r>
      <w:proofErr w:type="spellStart"/>
      <w:r>
        <w:rPr>
          <w:rFonts w:ascii="Calibri" w:hAnsi="Calibri"/>
          <w:color w:val="000000"/>
          <w:sz w:val="22"/>
          <w:szCs w:val="22"/>
        </w:rPr>
        <w:t>Hrvatskoj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osnovanog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1951.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g  </w:t>
      </w:r>
      <w:proofErr w:type="spellStart"/>
      <w:r>
        <w:rPr>
          <w:rFonts w:ascii="Calibri" w:hAnsi="Calibri"/>
          <w:color w:val="000000"/>
          <w:sz w:val="22"/>
          <w:szCs w:val="22"/>
        </w:rPr>
        <w:t>kao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centralne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ustanove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za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kulturu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obrazovanje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odraslih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u  </w:t>
      </w:r>
      <w:proofErr w:type="spellStart"/>
      <w:r>
        <w:rPr>
          <w:rFonts w:ascii="Calibri" w:hAnsi="Calibri"/>
          <w:color w:val="000000"/>
          <w:sz w:val="22"/>
          <w:szCs w:val="22"/>
        </w:rPr>
        <w:t>Kotaru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Buje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B0814" w:rsidRDefault="00AF060E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U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bogatoj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povijesti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bavilo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se  </w:t>
      </w:r>
      <w:proofErr w:type="spellStart"/>
      <w:r>
        <w:rPr>
          <w:rFonts w:ascii="Calibri" w:hAnsi="Calibri"/>
          <w:color w:val="000000"/>
          <w:sz w:val="22"/>
          <w:szCs w:val="22"/>
        </w:rPr>
        <w:t>obrazovanjem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odraslih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  od </w:t>
      </w:r>
      <w:proofErr w:type="spellStart"/>
      <w:r>
        <w:rPr>
          <w:rFonts w:ascii="Calibri" w:hAnsi="Calibri"/>
          <w:color w:val="000000"/>
          <w:sz w:val="22"/>
          <w:szCs w:val="22"/>
        </w:rPr>
        <w:t>opismenjavanja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do  </w:t>
      </w:r>
      <w:proofErr w:type="spellStart"/>
      <w:r>
        <w:rPr>
          <w:rFonts w:ascii="Calibri" w:hAnsi="Calibri"/>
          <w:color w:val="000000"/>
          <w:sz w:val="22"/>
          <w:szCs w:val="22"/>
        </w:rPr>
        <w:t>fakultetske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naobrazbe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građana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s </w:t>
      </w:r>
      <w:proofErr w:type="spellStart"/>
      <w:r>
        <w:rPr>
          <w:rFonts w:ascii="Calibri" w:hAnsi="Calibri"/>
          <w:color w:val="000000"/>
          <w:sz w:val="22"/>
          <w:szCs w:val="22"/>
        </w:rPr>
        <w:t>ovoga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područja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B0814" w:rsidRDefault="00AF060E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Fonts w:ascii="Calibri" w:hAnsi="Calibri"/>
          <w:color w:val="000000"/>
          <w:sz w:val="22"/>
          <w:szCs w:val="22"/>
        </w:rPr>
        <w:t>Kulturne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aktivnosti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drugi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su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bitan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segment  </w:t>
      </w:r>
      <w:proofErr w:type="spellStart"/>
      <w:r>
        <w:rPr>
          <w:rFonts w:ascii="Calibri" w:hAnsi="Calibri"/>
          <w:color w:val="000000"/>
          <w:sz w:val="22"/>
          <w:szCs w:val="22"/>
        </w:rPr>
        <w:t>djelovanja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ustanove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počevši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od  </w:t>
      </w:r>
      <w:proofErr w:type="spellStart"/>
      <w:r>
        <w:rPr>
          <w:rFonts w:ascii="Calibri" w:hAnsi="Calibri"/>
          <w:color w:val="000000"/>
          <w:sz w:val="22"/>
          <w:szCs w:val="22"/>
        </w:rPr>
        <w:t>raznih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veoma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brojnih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kulturno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amaterskih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skupina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poluprofesionalnog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kazališta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kinoprikazivačke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djelatnosti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do  </w:t>
      </w:r>
      <w:proofErr w:type="spellStart"/>
      <w:r>
        <w:rPr>
          <w:rFonts w:ascii="Calibri" w:hAnsi="Calibri"/>
          <w:color w:val="000000"/>
          <w:sz w:val="22"/>
          <w:szCs w:val="22"/>
        </w:rPr>
        <w:t>organizacije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bezbrojnih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programa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susreta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  </w:t>
      </w:r>
      <w:proofErr w:type="spellStart"/>
      <w:r>
        <w:rPr>
          <w:rFonts w:ascii="Calibri" w:hAnsi="Calibri"/>
          <w:color w:val="000000"/>
          <w:sz w:val="22"/>
          <w:szCs w:val="22"/>
        </w:rPr>
        <w:t>festivala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simpozija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B0814" w:rsidRDefault="00AF060E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Danas se </w:t>
      </w:r>
      <w:proofErr w:type="spellStart"/>
      <w:r>
        <w:rPr>
          <w:rFonts w:ascii="Calibri" w:hAnsi="Calibri"/>
          <w:color w:val="000000"/>
          <w:sz w:val="22"/>
          <w:szCs w:val="22"/>
        </w:rPr>
        <w:t>Pučko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otvoreno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učilište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bavi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knjižničnom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muzejskom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galerijsko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izdavačkom</w:t>
      </w:r>
      <w:proofErr w:type="spellEnd"/>
      <w:proofErr w:type="gram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djelatnošću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/>
          <w:color w:val="000000"/>
          <w:sz w:val="22"/>
          <w:szCs w:val="22"/>
        </w:rPr>
        <w:t>te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pružanjem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raznih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tehničkih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intelekt</w:t>
      </w:r>
      <w:r w:rsidR="00815921">
        <w:rPr>
          <w:rFonts w:ascii="Calibri" w:hAnsi="Calibri"/>
          <w:color w:val="000000"/>
          <w:sz w:val="22"/>
          <w:szCs w:val="22"/>
        </w:rPr>
        <w:t>ualnih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usluga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za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sve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udruge</w:t>
      </w:r>
      <w:proofErr w:type="spellEnd"/>
      <w:r w:rsidR="00815921"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="00815921">
        <w:rPr>
          <w:rFonts w:ascii="Calibri" w:hAnsi="Calibri"/>
          <w:color w:val="000000"/>
          <w:sz w:val="22"/>
          <w:szCs w:val="22"/>
        </w:rPr>
        <w:t>I</w:t>
      </w:r>
      <w:r>
        <w:rPr>
          <w:rFonts w:ascii="Calibri" w:hAnsi="Calibri"/>
          <w:color w:val="000000"/>
          <w:sz w:val="22"/>
          <w:szCs w:val="22"/>
        </w:rPr>
        <w:t>nstitucije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na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području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  </w:t>
      </w:r>
      <w:proofErr w:type="spellStart"/>
      <w:r>
        <w:rPr>
          <w:rFonts w:ascii="Calibri" w:hAnsi="Calibri"/>
          <w:color w:val="000000"/>
          <w:sz w:val="22"/>
          <w:szCs w:val="22"/>
        </w:rPr>
        <w:t>Grada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</w:rPr>
        <w:t>Buje</w:t>
      </w:r>
      <w:proofErr w:type="spellEnd"/>
      <w:r>
        <w:rPr>
          <w:rFonts w:ascii="Calibri" w:hAnsi="Calibri"/>
          <w:color w:val="000000"/>
          <w:sz w:val="22"/>
          <w:szCs w:val="22"/>
        </w:rPr>
        <w:t>.</w:t>
      </w:r>
    </w:p>
    <w:p w:rsidR="001B0814" w:rsidRDefault="001B0814">
      <w:pPr>
        <w:pStyle w:val="StandardWeb"/>
        <w:shd w:val="clear" w:color="auto" w:fill="FFFFFF"/>
        <w:spacing w:beforeAutospacing="0" w:after="0" w:afterAutospacing="0" w:line="360" w:lineRule="auto"/>
        <w:rPr>
          <w:rFonts w:ascii="Calibri" w:hAnsi="Calibri"/>
          <w:color w:val="000000"/>
          <w:sz w:val="22"/>
          <w:szCs w:val="22"/>
        </w:rPr>
      </w:pPr>
    </w:p>
    <w:p w:rsidR="001B0814" w:rsidRDefault="00AF060E">
      <w:pPr>
        <w:spacing w:after="0" w:line="360" w:lineRule="auto"/>
      </w:pPr>
      <w:r>
        <w:t>Pučko otvoreno u</w:t>
      </w:r>
      <w:r w:rsidR="00815921">
        <w:t xml:space="preserve">čilište Buje je javna </w:t>
      </w:r>
      <w:r>
        <w:t xml:space="preserve"> ustanova čiji je osnivač Grad Buje. Ukupno zapošljava </w:t>
      </w:r>
      <w:r w:rsidR="00815921">
        <w:rPr>
          <w:highlight w:val="white"/>
        </w:rPr>
        <w:t>7</w:t>
      </w:r>
      <w:r>
        <w:rPr>
          <w:highlight w:val="white"/>
        </w:rPr>
        <w:t xml:space="preserve"> djelatnika i to ravnatelja, voditelja projekata u obrazovanju i kulturu, stručni suradnik – knjiž</w:t>
      </w:r>
      <w:r w:rsidR="00815921">
        <w:rPr>
          <w:highlight w:val="white"/>
        </w:rPr>
        <w:t>ničar, predstojnik Gradskog muzeja i galerije</w:t>
      </w:r>
      <w:r>
        <w:rPr>
          <w:highlight w:val="white"/>
        </w:rPr>
        <w:t xml:space="preserve">, voditelj računovodstva-administrator, kućnog majstora – </w:t>
      </w:r>
      <w:proofErr w:type="spellStart"/>
      <w:r>
        <w:rPr>
          <w:highlight w:val="white"/>
        </w:rPr>
        <w:t>lozač</w:t>
      </w:r>
      <w:proofErr w:type="spellEnd"/>
      <w:r>
        <w:rPr>
          <w:highlight w:val="white"/>
        </w:rPr>
        <w:t>-scenski tehničar  te spremačicu.</w:t>
      </w:r>
    </w:p>
    <w:p w:rsidR="001B0814" w:rsidRDefault="00AF060E">
      <w:pPr>
        <w:spacing w:after="0" w:line="360" w:lineRule="auto"/>
      </w:pPr>
      <w:r>
        <w:t>POU Buje provodi djelatnosti koje su utvrđene Zakonom o Pučkim otvorenim učilištima (NN 54/97). U svom djelovanju provodi i odredbe drugih zakona koje se odnose na pojedinačne djelatnosti koje izvodi (Zakon o knjižnicama, Zakon o muzejima i</w:t>
      </w:r>
      <w:r w:rsidR="00516AEF">
        <w:t xml:space="preserve"> galerijama i</w:t>
      </w:r>
      <w:r>
        <w:t xml:space="preserve"> sl.).</w:t>
      </w:r>
    </w:p>
    <w:p w:rsidR="001B0814" w:rsidRDefault="00AF060E">
      <w:pPr>
        <w:spacing w:after="0" w:line="360" w:lineRule="auto"/>
      </w:pPr>
      <w:r>
        <w:t xml:space="preserve">Pučko otvoreno učilište svoje djelatnosti provodi u matičnoj zgradi na adresi Trg J.B. Tita 6, u kojoj se nalazi i Podružnica Gradske knjižnice, te na adresi Trg slobode 1, gdje se nalaze Podružnice Gradski muzej Buje i Podružnica Gradska galerija </w:t>
      </w:r>
      <w:proofErr w:type="spellStart"/>
      <w:r>
        <w:t>Orsola</w:t>
      </w:r>
      <w:proofErr w:type="spellEnd"/>
      <w:r>
        <w:t>.</w:t>
      </w: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1B0814">
      <w:pPr>
        <w:spacing w:after="0" w:line="360" w:lineRule="auto"/>
        <w:rPr>
          <w:b/>
          <w:i/>
        </w:rPr>
      </w:pPr>
    </w:p>
    <w:p w:rsidR="001B0814" w:rsidRDefault="00AF060E">
      <w:pPr>
        <w:spacing w:after="0" w:line="360" w:lineRule="auto"/>
      </w:pPr>
      <w:r>
        <w:rPr>
          <w:b/>
          <w:i/>
        </w:rPr>
        <w:lastRenderedPageBreak/>
        <w:t>2. OBRAZLOŽENJE PROGRAMA (AKTIVNOSTI I PROJEKATA) I</w:t>
      </w:r>
      <w:r>
        <w:t xml:space="preserve"> </w:t>
      </w:r>
      <w:r>
        <w:rPr>
          <w:b/>
          <w:i/>
        </w:rPr>
        <w:t>ISHODIŠTE I POKAZATELJI NA KOJIMA SE ZASNIVAJU IZRAČUNI I OCJENE POTREBNIH SREDSTAVA ZA PROVOĐENJE PROGRAMA</w:t>
      </w: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</w:pPr>
    </w:p>
    <w:p w:rsidR="001B0814" w:rsidRDefault="00AF060E">
      <w:pPr>
        <w:pStyle w:val="Odlomakpopisa"/>
        <w:spacing w:line="360" w:lineRule="auto"/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MISIJA </w:t>
      </w:r>
    </w:p>
    <w:p w:rsidR="001B0814" w:rsidRDefault="00AF060E">
      <w:pPr>
        <w:pStyle w:val="Odlomakpopisa"/>
        <w:spacing w:line="360" w:lineRule="auto"/>
        <w:ind w:left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Unapređenje  kvalitete ponude, organizacije i provedbe obrazovnih i kulturnih programa i događanja s ciljem podizanja općeg znanja i vještina korisnika u skladu sa suvremenim izazovima i potrebama današnjeg društva.</w:t>
      </w:r>
    </w:p>
    <w:p w:rsidR="001B0814" w:rsidRDefault="001B0814">
      <w:pPr>
        <w:pStyle w:val="Odlomakpopisa"/>
        <w:spacing w:line="360" w:lineRule="auto"/>
        <w:ind w:left="0"/>
        <w:rPr>
          <w:rFonts w:ascii="Calibri" w:hAnsi="Calibri"/>
          <w:sz w:val="22"/>
          <w:szCs w:val="22"/>
        </w:rPr>
      </w:pPr>
    </w:p>
    <w:p w:rsidR="001B0814" w:rsidRDefault="00AF060E">
      <w:pPr>
        <w:pStyle w:val="Odlomakpopisa"/>
        <w:spacing w:line="360" w:lineRule="auto"/>
        <w:ind w:lef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VIZIJA</w:t>
      </w:r>
    </w:p>
    <w:p w:rsidR="001B0814" w:rsidRDefault="00AF060E">
      <w:pPr>
        <w:pStyle w:val="Odlomakpopisa"/>
        <w:spacing w:line="360" w:lineRule="auto"/>
        <w:ind w:left="0"/>
        <w:rPr>
          <w:rFonts w:ascii="Calibri" w:hAnsi="Calibri"/>
          <w:sz w:val="22"/>
          <w:szCs w:val="22"/>
          <w:highlight w:val="white"/>
        </w:rPr>
      </w:pPr>
      <w:r>
        <w:rPr>
          <w:rFonts w:ascii="Calibri" w:hAnsi="Calibri"/>
          <w:sz w:val="22"/>
          <w:szCs w:val="22"/>
        </w:rPr>
        <w:t xml:space="preserve">Stvoriti ustanovu usmjerenu cjeloživotnom učenju, bogatu programima koji potiču razvoj temeljnih kompetencija za korisnike sve životne dobi, 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ugodno mjesto za rad s adekvatno uređenim i dobro opremljenim prostorom, uvijek ukorak s novim tehnologijama te s ustrojenim sustavnom osiguranja kvalitete. Pružati profesionalne programe za građane i poduzeća te edukativno-odgojno-kreativno-kulturne radionice za različite dobne i socijalne skupine s naglaskom na učenje kroz zabavu. Izgraditi i njegovati kvalitetne partnerske odnose s različitim organizacijama iz profitnog i neprofitnog sektora s ciljem zajedničkog kreiranja primjenjivog, sveobuhvatnog i svrsishodnog programa koji će zadovoljiti potrebe korisnika različite dobi, interesa i sklonosti. </w:t>
      </w:r>
    </w:p>
    <w:p w:rsidR="001B0814" w:rsidRDefault="001B0814">
      <w:pPr>
        <w:spacing w:after="0" w:line="360" w:lineRule="auto"/>
      </w:pPr>
    </w:p>
    <w:p w:rsidR="001B0814" w:rsidRDefault="00AF060E">
      <w:pPr>
        <w:spacing w:after="0" w:line="360" w:lineRule="auto"/>
      </w:pPr>
      <w:r>
        <w:t>Financijski plan izrađen je prema Pravilniku o proračunskom računovodstvu i Računsko</w:t>
      </w:r>
      <w:r w:rsidR="00516AEF">
        <w:t>m planu (Nar. Nov., br. 124/14 ,</w:t>
      </w:r>
      <w:r>
        <w:t xml:space="preserve"> 115/15  i 87/16 god.), Pravilniku o proračunskim klasifikacijama (</w:t>
      </w:r>
      <w:proofErr w:type="spellStart"/>
      <w:r>
        <w:t>Nar.nov</w:t>
      </w:r>
      <w:proofErr w:type="spellEnd"/>
      <w:r>
        <w:t xml:space="preserve">., br. 26/10 i 120/13), te je razrađen po izvorima prihoda i načinu terećenja rashoda. </w:t>
      </w:r>
    </w:p>
    <w:p w:rsidR="001B0814" w:rsidRDefault="001B0814">
      <w:pPr>
        <w:spacing w:after="0" w:line="360" w:lineRule="auto"/>
        <w:rPr>
          <w:highlight w:val="yellow"/>
        </w:rPr>
      </w:pPr>
    </w:p>
    <w:p w:rsidR="001B0814" w:rsidRDefault="00AF060E">
      <w:pPr>
        <w:spacing w:after="0" w:line="360" w:lineRule="auto"/>
        <w:rPr>
          <w:highlight w:val="yellow"/>
        </w:rPr>
      </w:pPr>
      <w:r>
        <w:t xml:space="preserve">Financijski plan usklađen je s člankom 29. Zakona o proračunu te sadrži: </w:t>
      </w:r>
    </w:p>
    <w:p w:rsidR="001B0814" w:rsidRDefault="00AF060E">
      <w:pPr>
        <w:spacing w:after="0" w:line="360" w:lineRule="auto"/>
        <w:rPr>
          <w:highlight w:val="yellow"/>
        </w:rPr>
      </w:pPr>
      <w:r>
        <w:t xml:space="preserve">1. procjene prihoda i primitaka iskazane po vrstama (razred 6) </w:t>
      </w:r>
    </w:p>
    <w:p w:rsidR="001B0814" w:rsidRDefault="00AF060E">
      <w:pPr>
        <w:spacing w:after="0" w:line="360" w:lineRule="auto"/>
        <w:rPr>
          <w:highlight w:val="yellow"/>
        </w:rPr>
      </w:pPr>
      <w:r>
        <w:t xml:space="preserve">2. plan rashoda i izdataka (razred 3) </w:t>
      </w:r>
    </w:p>
    <w:p w:rsidR="001B0814" w:rsidRDefault="00AF060E">
      <w:pPr>
        <w:spacing w:after="0" w:line="360" w:lineRule="auto"/>
        <w:rPr>
          <w:highlight w:val="yellow"/>
        </w:rPr>
      </w:pPr>
      <w:r>
        <w:t xml:space="preserve">3. plan rashoda i izdataka za nabavu dugotrajne imovine (razred 4) </w:t>
      </w:r>
    </w:p>
    <w:p w:rsidR="001B0814" w:rsidRDefault="00AF060E">
      <w:pPr>
        <w:spacing w:after="0" w:line="360" w:lineRule="auto"/>
      </w:pPr>
      <w:r>
        <w:t xml:space="preserve">4. obrazloženje financijskog plana. </w:t>
      </w: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</w:pPr>
    </w:p>
    <w:p w:rsidR="001B0814" w:rsidRDefault="00AF060E">
      <w:pPr>
        <w:spacing w:after="0" w:line="360" w:lineRule="auto"/>
      </w:pPr>
      <w:r>
        <w:rPr>
          <w:b/>
          <w:i/>
        </w:rPr>
        <w:t xml:space="preserve">Procjena prihoda i primitaka iskazana je po vrstama i to: </w:t>
      </w:r>
    </w:p>
    <w:p w:rsidR="001B0814" w:rsidRDefault="00AF060E">
      <w:pPr>
        <w:spacing w:after="0" w:line="360" w:lineRule="auto"/>
      </w:pPr>
      <w:r>
        <w:rPr>
          <w:i/>
        </w:rPr>
        <w:t xml:space="preserve">- Prihodi od pomoći iz proračuna koji nije nadležan (podskupina 636) </w:t>
      </w:r>
    </w:p>
    <w:p w:rsidR="001B0814" w:rsidRDefault="00AF060E">
      <w:pPr>
        <w:spacing w:after="0" w:line="360" w:lineRule="auto"/>
        <w:rPr>
          <w:i/>
          <w:color w:val="000000"/>
        </w:rPr>
      </w:pPr>
      <w:r>
        <w:rPr>
          <w:i/>
          <w:color w:val="000000"/>
        </w:rPr>
        <w:t>- prihodi od  financijske imovine (podskupina 641),</w:t>
      </w:r>
    </w:p>
    <w:p w:rsidR="001B0814" w:rsidRDefault="00AF060E">
      <w:pPr>
        <w:spacing w:after="0" w:line="360" w:lineRule="auto"/>
        <w:ind w:left="142" w:hanging="142"/>
      </w:pPr>
      <w:r>
        <w:t>- prihodi po posebnim propisima -sufinanciranje cijene usluge, participacije i sl.(podskupina 652),</w:t>
      </w:r>
    </w:p>
    <w:p w:rsidR="001B0814" w:rsidRDefault="00AF060E">
      <w:pPr>
        <w:spacing w:after="0" w:line="360" w:lineRule="auto"/>
        <w:ind w:left="142" w:hanging="142"/>
      </w:pPr>
      <w:r>
        <w:t>- prihodi od prodaje  pruženih usluga (podskupina 661),</w:t>
      </w:r>
    </w:p>
    <w:p w:rsidR="001B0814" w:rsidRDefault="00AF060E">
      <w:pPr>
        <w:spacing w:after="0" w:line="360" w:lineRule="auto"/>
        <w:ind w:left="142" w:hanging="142"/>
      </w:pPr>
      <w:r>
        <w:t>- prihodi od donacije (podskupina 663),</w:t>
      </w:r>
    </w:p>
    <w:p w:rsidR="001B0814" w:rsidRDefault="00AF060E">
      <w:pPr>
        <w:spacing w:after="0" w:line="360" w:lineRule="auto"/>
      </w:pPr>
      <w:r>
        <w:t xml:space="preserve">- prihodi iz nadležnog proračuna za financiranje redovne djelatnosti (podskupina 671), </w:t>
      </w:r>
    </w:p>
    <w:p w:rsidR="001B0814" w:rsidRDefault="001B0814">
      <w:pPr>
        <w:spacing w:after="0" w:line="360" w:lineRule="auto"/>
      </w:pPr>
    </w:p>
    <w:p w:rsidR="001B0814" w:rsidRDefault="00AF060E">
      <w:pPr>
        <w:spacing w:after="0" w:line="360" w:lineRule="auto"/>
        <w:rPr>
          <w:b/>
          <w:i/>
        </w:rPr>
      </w:pPr>
      <w:r>
        <w:rPr>
          <w:b/>
          <w:i/>
        </w:rPr>
        <w:t>te po izvorima:</w:t>
      </w:r>
    </w:p>
    <w:p w:rsidR="001B0814" w:rsidRDefault="00AF060E">
      <w:pPr>
        <w:pStyle w:val="Odlomakpopisa"/>
        <w:numPr>
          <w:ilvl w:val="0"/>
          <w:numId w:val="3"/>
        </w:numPr>
        <w:spacing w:line="36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opći prihodi i primici</w:t>
      </w:r>
    </w:p>
    <w:p w:rsidR="001B0814" w:rsidRDefault="00AF060E">
      <w:pPr>
        <w:pStyle w:val="Odlomakpopisa"/>
        <w:numPr>
          <w:ilvl w:val="0"/>
          <w:numId w:val="3"/>
        </w:numPr>
        <w:spacing w:line="360" w:lineRule="auto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>vlastiti prihodi</w:t>
      </w:r>
    </w:p>
    <w:p w:rsidR="001B0814" w:rsidRDefault="00AF060E">
      <w:pPr>
        <w:pStyle w:val="Odlomakpopisa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prihodi od pomoći  (Iz </w:t>
      </w:r>
      <w:proofErr w:type="spellStart"/>
      <w:r>
        <w:rPr>
          <w:rFonts w:ascii="Calibri" w:hAnsi="Calibri"/>
          <w:sz w:val="22"/>
          <w:szCs w:val="22"/>
        </w:rPr>
        <w:t>istitucija</w:t>
      </w:r>
      <w:proofErr w:type="spellEnd"/>
      <w:r>
        <w:rPr>
          <w:rFonts w:ascii="Calibri" w:hAnsi="Calibri"/>
          <w:sz w:val="22"/>
          <w:szCs w:val="22"/>
        </w:rPr>
        <w:t xml:space="preserve"> i tijela EU, iz državnog proračuna, iz županijskog proračuna)</w:t>
      </w:r>
    </w:p>
    <w:p w:rsidR="001B0814" w:rsidRDefault="00AF060E">
      <w:pPr>
        <w:pStyle w:val="Odlomakpopisa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prihodi od donacija </w:t>
      </w:r>
    </w:p>
    <w:p w:rsidR="001B0814" w:rsidRDefault="00AF060E">
      <w:pPr>
        <w:pStyle w:val="Odlomakpopisa"/>
        <w:numPr>
          <w:ilvl w:val="0"/>
          <w:numId w:val="3"/>
        </w:num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prihodi od nefinancijske imovine</w:t>
      </w: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AF060E">
      <w:pPr>
        <w:spacing w:after="0" w:line="360" w:lineRule="auto"/>
        <w:jc w:val="both"/>
        <w:rPr>
          <w:lang w:eastAsia="hr-HR"/>
        </w:rPr>
      </w:pPr>
      <w:r>
        <w:rPr>
          <w:b/>
          <w:i/>
        </w:rPr>
        <w:t>Plan  prihoda i primitka po pojedinom izvoru financiranja</w:t>
      </w:r>
    </w:p>
    <w:p w:rsidR="001B0814" w:rsidRDefault="00AF060E">
      <w:pPr>
        <w:spacing w:after="0" w:line="360" w:lineRule="auto"/>
        <w:jc w:val="both"/>
      </w:pPr>
      <w:r>
        <w:t xml:space="preserve">Ukupni su prihodi planirani na način da se dio prihoda planira od osnivača , dio  Ministarstva kulture, Istarske županije te  vlastiti prihodi (sufinanciranje cijene usluga, povremeni najam  )i donacije. </w:t>
      </w:r>
    </w:p>
    <w:p w:rsidR="001B0814" w:rsidRDefault="000D7FC8">
      <w:pPr>
        <w:spacing w:after="0" w:line="360" w:lineRule="auto"/>
        <w:jc w:val="both"/>
      </w:pPr>
      <w:r>
        <w:t>Ukupni planirani prihodi za 2019</w:t>
      </w:r>
      <w:r w:rsidR="00AF060E">
        <w:t>. godinu iznose</w:t>
      </w:r>
      <w:r w:rsidR="00AF060E">
        <w:rPr>
          <w:highlight w:val="white"/>
        </w:rPr>
        <w:t xml:space="preserve"> </w:t>
      </w:r>
      <w:r w:rsidR="001A1492">
        <w:rPr>
          <w:b/>
          <w:highlight w:val="white"/>
        </w:rPr>
        <w:t>1.154.050,00</w:t>
      </w:r>
      <w:r w:rsidR="00AF060E">
        <w:rPr>
          <w:b/>
          <w:highlight w:val="white"/>
        </w:rPr>
        <w:t xml:space="preserve"> kn.</w:t>
      </w:r>
      <w:r w:rsidR="00AF060E">
        <w:rPr>
          <w:highlight w:val="white"/>
        </w:rPr>
        <w:t xml:space="preserve"> </w:t>
      </w:r>
    </w:p>
    <w:p w:rsidR="001B0814" w:rsidRDefault="001B0814">
      <w:pPr>
        <w:spacing w:after="0" w:line="360" w:lineRule="auto"/>
        <w:jc w:val="both"/>
        <w:rPr>
          <w:highlight w:val="white"/>
        </w:rPr>
      </w:pPr>
    </w:p>
    <w:p w:rsidR="001B0814" w:rsidRDefault="00AF060E">
      <w:pPr>
        <w:spacing w:after="0" w:line="360" w:lineRule="auto"/>
        <w:rPr>
          <w:b/>
          <w:i/>
          <w:highlight w:val="yellow"/>
        </w:rPr>
      </w:pPr>
      <w:r>
        <w:rPr>
          <w:b/>
          <w:i/>
        </w:rPr>
        <w:t>Plan rashoda i izdataka iskazan je po vrstama i to:</w:t>
      </w:r>
    </w:p>
    <w:p w:rsidR="001B0814" w:rsidRDefault="00AF060E">
      <w:pPr>
        <w:spacing w:after="0" w:line="360" w:lineRule="auto"/>
        <w:rPr>
          <w:highlight w:val="yellow"/>
        </w:rPr>
      </w:pPr>
      <w:r>
        <w:t xml:space="preserve">- rashodi za zaposlene (skupina 31), </w:t>
      </w:r>
    </w:p>
    <w:p w:rsidR="001B0814" w:rsidRDefault="00AF060E">
      <w:pPr>
        <w:spacing w:after="0" w:line="360" w:lineRule="auto"/>
        <w:rPr>
          <w:highlight w:val="yellow"/>
        </w:rPr>
      </w:pPr>
      <w:r>
        <w:t>- materijalni rashodi (skupina 32),</w:t>
      </w:r>
    </w:p>
    <w:p w:rsidR="001B0814" w:rsidRDefault="00AF060E">
      <w:pPr>
        <w:spacing w:after="0" w:line="360" w:lineRule="auto"/>
        <w:rPr>
          <w:highlight w:val="yellow"/>
        </w:rPr>
      </w:pPr>
      <w:r>
        <w:t>- financijski rashodi (skupina 34),</w:t>
      </w:r>
    </w:p>
    <w:p w:rsidR="001B0814" w:rsidRDefault="00AF060E">
      <w:pPr>
        <w:spacing w:after="0" w:line="360" w:lineRule="auto"/>
      </w:pPr>
      <w:r>
        <w:t xml:space="preserve">- rashodi za nabavu dugotrajne imovine (skupina 42). </w:t>
      </w:r>
    </w:p>
    <w:p w:rsidR="001B0814" w:rsidRDefault="001B0814">
      <w:pPr>
        <w:spacing w:after="0" w:line="360" w:lineRule="auto"/>
        <w:jc w:val="both"/>
        <w:rPr>
          <w:b/>
          <w:i/>
        </w:rPr>
      </w:pPr>
    </w:p>
    <w:p w:rsidR="001B0814" w:rsidRDefault="00AF060E">
      <w:pPr>
        <w:spacing w:after="0" w:line="360" w:lineRule="auto"/>
        <w:jc w:val="both"/>
      </w:pPr>
      <w:r>
        <w:rPr>
          <w:b/>
          <w:i/>
        </w:rPr>
        <w:t xml:space="preserve">Rashodi i izdaci planirani su na slijedeći način: </w:t>
      </w: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311 – Plaće</w:t>
      </w:r>
    </w:p>
    <w:p w:rsidR="001B0814" w:rsidRDefault="00AF060E">
      <w:pPr>
        <w:spacing w:after="0" w:line="360" w:lineRule="auto"/>
        <w:jc w:val="both"/>
      </w:pPr>
      <w:r>
        <w:t>Plaće radnika su planirane sukladno Pravilniku o unutarnjem ustroju i načinu rada te koeficijentima za pojedino radno mjesto te važećim propisima. Ukupni planira</w:t>
      </w:r>
      <w:r w:rsidR="001A1492">
        <w:t>ni rashodi za plaće iznose 629.000,00</w:t>
      </w:r>
      <w:r>
        <w:t xml:space="preserve"> kn. </w:t>
      </w: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312 – Ostali rashodi za zaposlene</w:t>
      </w:r>
    </w:p>
    <w:p w:rsidR="001B0814" w:rsidRDefault="00AF060E">
      <w:pPr>
        <w:spacing w:after="0" w:line="360" w:lineRule="auto"/>
        <w:jc w:val="both"/>
      </w:pPr>
      <w:r>
        <w:t>Ostali rashodi za zaposlene odnose se na regres, božićnica, darove u naravi, darove djeci, jubilarnu nagradu i ostalo za koje u 201</w:t>
      </w:r>
      <w:r w:rsidR="000D7FC8">
        <w:t>9</w:t>
      </w:r>
      <w:r>
        <w:t>.g.</w:t>
      </w:r>
      <w:r w:rsidR="00516AEF">
        <w:t xml:space="preserve">  planirani su u iznosu od  6.000,00</w:t>
      </w:r>
      <w:r>
        <w:t xml:space="preserve"> kn</w:t>
      </w:r>
      <w:r w:rsidR="001A1492">
        <w:t xml:space="preserve"> i to za darovi u naravi i djeci.</w:t>
      </w: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313 – Doprinosi na plaće</w:t>
      </w:r>
    </w:p>
    <w:p w:rsidR="001B0814" w:rsidRDefault="00AF060E">
      <w:pPr>
        <w:spacing w:after="0" w:line="360" w:lineRule="auto"/>
        <w:jc w:val="both"/>
      </w:pPr>
      <w:r>
        <w:t xml:space="preserve">Doprinosi na plaće planirani su po važećim stopama od 17,20% i na postojeći obračunati iznos plaća iznose </w:t>
      </w:r>
      <w:r w:rsidR="001A1492" w:rsidRPr="007B549B">
        <w:t>108.220,00</w:t>
      </w:r>
      <w:r w:rsidRPr="007B549B">
        <w:t xml:space="preserve"> kn.</w:t>
      </w: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</w:pPr>
      <w:r>
        <w:t xml:space="preserve">Sveukupni rashodi za zaposlene iznose </w:t>
      </w:r>
      <w:r w:rsidR="001A1492">
        <w:rPr>
          <w:b/>
        </w:rPr>
        <w:t xml:space="preserve">743.220,00 </w:t>
      </w:r>
      <w:r>
        <w:t xml:space="preserve">planirani su iz izvora </w:t>
      </w:r>
      <w:r w:rsidR="001A1492">
        <w:rPr>
          <w:i/>
        </w:rPr>
        <w:t xml:space="preserve">opći prihodi i primici </w:t>
      </w:r>
      <w:r>
        <w:rPr>
          <w:i/>
        </w:rPr>
        <w:t>.</w:t>
      </w:r>
      <w:r>
        <w:t xml:space="preserve"> </w:t>
      </w: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321 – Naknade troškova zaposlenima</w:t>
      </w:r>
    </w:p>
    <w:p w:rsidR="001B0814" w:rsidRDefault="00AF060E">
      <w:pPr>
        <w:spacing w:after="0" w:line="360" w:lineRule="auto"/>
        <w:jc w:val="both"/>
      </w:pPr>
      <w:r>
        <w:t>Planirane naknade troškova zaposlenima odnose se na:</w:t>
      </w:r>
    </w:p>
    <w:p w:rsidR="001B0814" w:rsidRDefault="00AF060E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Stručno usavršavanje djelatnika – seminari, stručni skupovi i edukacije vezano uz razvoj djelatnosti ustanove radi poboljšanja</w:t>
      </w:r>
      <w:r w:rsidR="006E3485">
        <w:rPr>
          <w:rFonts w:ascii="Calibri" w:hAnsi="Calibri"/>
          <w:sz w:val="22"/>
          <w:szCs w:val="22"/>
        </w:rPr>
        <w:t xml:space="preserve"> kvalitete rada u iznosu od  3.5</w:t>
      </w:r>
      <w:r>
        <w:rPr>
          <w:rFonts w:ascii="Calibri" w:hAnsi="Calibri"/>
          <w:sz w:val="22"/>
          <w:szCs w:val="22"/>
        </w:rPr>
        <w:t>00,00 kn.</w:t>
      </w:r>
    </w:p>
    <w:p w:rsidR="001B0814" w:rsidRDefault="00AF060E">
      <w:pPr>
        <w:pStyle w:val="Odlomakpopisa"/>
        <w:numPr>
          <w:ilvl w:val="0"/>
          <w:numId w:val="1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Službena putovanja  za potreba poslovanja ustanove</w:t>
      </w:r>
      <w:r w:rsidR="006E3485">
        <w:rPr>
          <w:rFonts w:ascii="Calibri" w:hAnsi="Calibri"/>
          <w:sz w:val="22"/>
          <w:szCs w:val="22"/>
        </w:rPr>
        <w:t xml:space="preserve"> i naknada za korištenje vlastitog automobila u službene svrhe</w:t>
      </w:r>
      <w:r w:rsidR="00553E6F">
        <w:rPr>
          <w:rFonts w:ascii="Calibri" w:hAnsi="Calibri"/>
          <w:sz w:val="22"/>
          <w:szCs w:val="22"/>
        </w:rPr>
        <w:t>, planirani su u iznosu  5.180,00</w:t>
      </w:r>
      <w:r>
        <w:rPr>
          <w:rFonts w:ascii="Calibri" w:hAnsi="Calibri"/>
          <w:sz w:val="22"/>
          <w:szCs w:val="22"/>
        </w:rPr>
        <w:t>,00 kn.</w:t>
      </w: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</w:pPr>
      <w:r>
        <w:t xml:space="preserve">Ukupno su planirane naknade troškova zaposlenima u iznosu </w:t>
      </w:r>
      <w:r w:rsidR="00553E6F">
        <w:rPr>
          <w:b/>
          <w:bCs/>
        </w:rPr>
        <w:t>8.6</w:t>
      </w:r>
      <w:r w:rsidR="006E3485">
        <w:rPr>
          <w:b/>
          <w:bCs/>
        </w:rPr>
        <w:t>80,00</w:t>
      </w:r>
      <w:r>
        <w:rPr>
          <w:b/>
          <w:bCs/>
        </w:rPr>
        <w:t xml:space="preserve"> </w:t>
      </w:r>
      <w:r>
        <w:rPr>
          <w:b/>
        </w:rPr>
        <w:t>kn,</w:t>
      </w:r>
      <w:bookmarkStart w:id="1" w:name="__DdeLink__257_1933162198"/>
      <w:r>
        <w:t xml:space="preserve"> a planirani su iz izvora </w:t>
      </w:r>
      <w:r>
        <w:rPr>
          <w:i/>
        </w:rPr>
        <w:t>opći</w:t>
      </w:r>
      <w:r>
        <w:rPr>
          <w:b/>
          <w:i/>
        </w:rPr>
        <w:t xml:space="preserve"> </w:t>
      </w:r>
      <w:bookmarkEnd w:id="1"/>
      <w:r>
        <w:rPr>
          <w:i/>
        </w:rPr>
        <w:t>prihodi i primici te iz vlastitih prihoda.</w:t>
      </w:r>
    </w:p>
    <w:p w:rsidR="001B0814" w:rsidRDefault="001B0814">
      <w:pPr>
        <w:spacing w:after="0" w:line="360" w:lineRule="auto"/>
        <w:jc w:val="both"/>
      </w:pP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322 – Rashodi za materijal i energiju</w:t>
      </w:r>
    </w:p>
    <w:p w:rsidR="001B0814" w:rsidRDefault="00AF060E">
      <w:pPr>
        <w:spacing w:after="0" w:line="360" w:lineRule="auto"/>
        <w:jc w:val="both"/>
      </w:pPr>
      <w:r>
        <w:t>Planirani rashodi za materijal i energiju odnose se na:</w:t>
      </w:r>
    </w:p>
    <w:p w:rsidR="001B0814" w:rsidRDefault="00AF060E" w:rsidP="00553E6F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Uredski materijal, materijal za čišćenje i ostali materijal u iznosu od 1</w:t>
      </w:r>
      <w:r w:rsidR="00553E6F">
        <w:rPr>
          <w:rFonts w:ascii="Calibri" w:hAnsi="Calibri"/>
          <w:sz w:val="22"/>
          <w:szCs w:val="22"/>
        </w:rPr>
        <w:t>7.1</w:t>
      </w:r>
      <w:r w:rsidRPr="00553E6F">
        <w:rPr>
          <w:rFonts w:ascii="Calibri" w:hAnsi="Calibri"/>
          <w:sz w:val="22"/>
          <w:szCs w:val="22"/>
        </w:rPr>
        <w:t>00</w:t>
      </w:r>
      <w:r w:rsidR="00553E6F" w:rsidRPr="00553E6F">
        <w:rPr>
          <w:rFonts w:ascii="Calibri" w:hAnsi="Calibri"/>
          <w:sz w:val="22"/>
          <w:szCs w:val="22"/>
        </w:rPr>
        <w:t>,00</w:t>
      </w:r>
      <w:r w:rsidRPr="00553E6F">
        <w:rPr>
          <w:rFonts w:ascii="Calibri" w:hAnsi="Calibri"/>
          <w:sz w:val="22"/>
          <w:szCs w:val="22"/>
        </w:rPr>
        <w:t xml:space="preserve"> kn,</w:t>
      </w:r>
    </w:p>
    <w:p w:rsidR="001B0814" w:rsidRDefault="00AF060E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Energenti, odnosno električn</w:t>
      </w:r>
      <w:r w:rsidR="00553E6F">
        <w:rPr>
          <w:rFonts w:ascii="Calibri" w:hAnsi="Calibri"/>
          <w:sz w:val="22"/>
          <w:szCs w:val="22"/>
        </w:rPr>
        <w:t>a energija, plin, u iznosu od 41</w:t>
      </w:r>
      <w:r>
        <w:rPr>
          <w:rFonts w:ascii="Calibri" w:hAnsi="Calibri"/>
          <w:sz w:val="22"/>
          <w:szCs w:val="22"/>
        </w:rPr>
        <w:t>.750,00 kn,</w:t>
      </w:r>
    </w:p>
    <w:p w:rsidR="001B0814" w:rsidRDefault="00553E6F">
      <w:pPr>
        <w:pStyle w:val="Odlomakpopisa"/>
        <w:numPr>
          <w:ilvl w:val="0"/>
          <w:numId w:val="2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Sitan inventar, u iznosu od 7.0</w:t>
      </w:r>
      <w:r w:rsidR="00AF060E">
        <w:rPr>
          <w:rFonts w:ascii="Calibri" w:hAnsi="Calibri"/>
          <w:sz w:val="22"/>
          <w:szCs w:val="22"/>
        </w:rPr>
        <w:t>00 kn, većinom zamjena starog i dotrajalog sitnog inventara</w:t>
      </w: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</w:pPr>
      <w:r>
        <w:t xml:space="preserve">Ukupno su planirani rashodi za materijal i energiju u iznosu od </w:t>
      </w:r>
      <w:r w:rsidR="00553E6F">
        <w:rPr>
          <w:b/>
        </w:rPr>
        <w:t>65</w:t>
      </w:r>
      <w:r>
        <w:rPr>
          <w:b/>
        </w:rPr>
        <w:t>.850,00</w:t>
      </w:r>
      <w:r>
        <w:t xml:space="preserve"> </w:t>
      </w:r>
      <w:r>
        <w:rPr>
          <w:b/>
        </w:rPr>
        <w:t>kn</w:t>
      </w:r>
      <w:r>
        <w:t xml:space="preserve">, </w:t>
      </w:r>
      <w:bookmarkStart w:id="2" w:name="__DdeLink__251_464405667"/>
      <w:r>
        <w:t>a planirani su iz izvora opći</w:t>
      </w:r>
      <w:r>
        <w:rPr>
          <w:b/>
        </w:rPr>
        <w:t xml:space="preserve"> </w:t>
      </w:r>
      <w:bookmarkEnd w:id="2"/>
      <w:r>
        <w:t>prihodi i primici te iz vlastitih prihoda.</w:t>
      </w: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323 – Rashodi za usluge</w:t>
      </w:r>
    </w:p>
    <w:p w:rsidR="001B0814" w:rsidRDefault="00AF060E">
      <w:pPr>
        <w:spacing w:after="0" w:line="360" w:lineRule="auto"/>
        <w:jc w:val="both"/>
      </w:pPr>
      <w:r>
        <w:t>Planirani rashodi za usluge odnose se na:</w:t>
      </w:r>
    </w:p>
    <w:p w:rsidR="001B0814" w:rsidRDefault="00AF060E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 xml:space="preserve">Usluge telefona, pošte i prijevoza – usluge se odnose na troškove tri fiksna telefonska broja te </w:t>
      </w:r>
      <w:r w:rsidR="00B438A9">
        <w:rPr>
          <w:rFonts w:ascii="Calibri" w:hAnsi="Calibri"/>
          <w:sz w:val="22"/>
          <w:szCs w:val="22"/>
        </w:rPr>
        <w:t>dva mobilna broja</w:t>
      </w:r>
      <w:r>
        <w:rPr>
          <w:rFonts w:ascii="Calibri" w:hAnsi="Calibri"/>
          <w:sz w:val="22"/>
          <w:szCs w:val="22"/>
        </w:rPr>
        <w:t xml:space="preserve"> te poštarine vezane uz posl</w:t>
      </w:r>
      <w:r w:rsidR="00B438A9">
        <w:rPr>
          <w:rFonts w:ascii="Calibri" w:hAnsi="Calibri"/>
          <w:sz w:val="22"/>
          <w:szCs w:val="22"/>
        </w:rPr>
        <w:t>ovno dopisivanje, u iznosu od 12</w:t>
      </w:r>
      <w:r>
        <w:rPr>
          <w:rFonts w:ascii="Calibri" w:hAnsi="Calibri"/>
          <w:sz w:val="22"/>
          <w:szCs w:val="22"/>
        </w:rPr>
        <w:t>.700,00 kn</w:t>
      </w:r>
    </w:p>
    <w:p w:rsidR="001B0814" w:rsidRDefault="00AF060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Usluge održavanja postrojenja i opreme – radi do</w:t>
      </w:r>
      <w:r w:rsidR="00B438A9">
        <w:rPr>
          <w:rFonts w:ascii="Calibri" w:hAnsi="Calibri"/>
          <w:sz w:val="22"/>
          <w:szCs w:val="22"/>
        </w:rPr>
        <w:t>trajalosti istih planirano 5.120,00</w:t>
      </w:r>
      <w:r>
        <w:rPr>
          <w:rFonts w:ascii="Calibri" w:hAnsi="Calibri"/>
          <w:sz w:val="22"/>
          <w:szCs w:val="22"/>
        </w:rPr>
        <w:t xml:space="preserve"> kn </w:t>
      </w:r>
    </w:p>
    <w:p w:rsidR="001B0814" w:rsidRDefault="00AF060E">
      <w:pPr>
        <w:pStyle w:val="Odlomakpopisa"/>
        <w:numPr>
          <w:ilvl w:val="0"/>
          <w:numId w:val="4"/>
        </w:num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Usluge promidžbe i informiranja u iznosu od 1.000,00 kn</w:t>
      </w:r>
    </w:p>
    <w:p w:rsidR="001B0814" w:rsidRDefault="00AF060E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t>Opskrba vodom i druge ko</w:t>
      </w:r>
      <w:r w:rsidR="00B438A9">
        <w:rPr>
          <w:rFonts w:ascii="Calibri" w:hAnsi="Calibri"/>
          <w:sz w:val="22"/>
          <w:szCs w:val="22"/>
        </w:rPr>
        <w:t>munalne usluge u iznosu od 33.0</w:t>
      </w:r>
      <w:r>
        <w:rPr>
          <w:rFonts w:ascii="Calibri" w:hAnsi="Calibri"/>
          <w:sz w:val="22"/>
          <w:szCs w:val="22"/>
        </w:rPr>
        <w:t>00,00 kn,</w:t>
      </w:r>
    </w:p>
    <w:p w:rsidR="001B0814" w:rsidRDefault="00AF060E">
      <w:pPr>
        <w:pStyle w:val="Odlomakpopisa"/>
        <w:numPr>
          <w:ilvl w:val="0"/>
          <w:numId w:val="4"/>
        </w:numPr>
        <w:spacing w:line="360" w:lineRule="auto"/>
        <w:jc w:val="both"/>
      </w:pPr>
      <w:r>
        <w:rPr>
          <w:rFonts w:ascii="Calibri" w:hAnsi="Calibri"/>
          <w:sz w:val="22"/>
          <w:szCs w:val="22"/>
        </w:rPr>
        <w:lastRenderedPageBreak/>
        <w:t>Intelektualne usluge – planirane su intelektualne usluge u iznosu od 3.500 za potrebe  odvjetnika i ostale intelektualne usluge.</w:t>
      </w:r>
    </w:p>
    <w:p w:rsidR="001B0814" w:rsidRDefault="00AF060E">
      <w:pPr>
        <w:spacing w:after="0" w:line="360" w:lineRule="auto"/>
        <w:ind w:left="360"/>
        <w:jc w:val="both"/>
      </w:pPr>
      <w:r>
        <w:t xml:space="preserve">7.   Ažuriranje računalnih baza – planirani su troškovi održavanja računalnog programa </w:t>
      </w:r>
      <w:proofErr w:type="spellStart"/>
      <w:r>
        <w:t>Libusoft</w:t>
      </w:r>
      <w:proofErr w:type="spellEnd"/>
      <w:r>
        <w:t xml:space="preserve">, </w:t>
      </w:r>
    </w:p>
    <w:p w:rsidR="001B0814" w:rsidRDefault="00AF060E">
      <w:pPr>
        <w:spacing w:after="0" w:line="360" w:lineRule="auto"/>
        <w:jc w:val="both"/>
      </w:pPr>
      <w:r>
        <w:t>program ZAK-i , ažuriranje web stranice i održavanju računalne opreme, u iznosu od 2</w:t>
      </w:r>
      <w:r w:rsidR="00AC05A2">
        <w:t>3</w:t>
      </w:r>
      <w:r>
        <w:t>.000,00 kn.</w:t>
      </w:r>
    </w:p>
    <w:p w:rsidR="001B0814" w:rsidRDefault="00AF060E">
      <w:pPr>
        <w:spacing w:after="0" w:line="360" w:lineRule="auto"/>
        <w:jc w:val="both"/>
      </w:pPr>
      <w:r>
        <w:t xml:space="preserve">        8. Ostale nespomenute usluge u iznosu od 500,00 kn</w:t>
      </w:r>
    </w:p>
    <w:p w:rsidR="001B0814" w:rsidRDefault="001B0814">
      <w:pPr>
        <w:spacing w:after="0" w:line="360" w:lineRule="auto"/>
        <w:ind w:left="360"/>
        <w:jc w:val="both"/>
      </w:pPr>
    </w:p>
    <w:p w:rsidR="001B0814" w:rsidRDefault="00AF060E">
      <w:pPr>
        <w:spacing w:after="0" w:line="360" w:lineRule="auto"/>
        <w:jc w:val="both"/>
      </w:pPr>
      <w:r>
        <w:t xml:space="preserve">Ukupni troškovi za usluge planirani su u iznosu od  </w:t>
      </w:r>
      <w:r w:rsidR="00B438A9">
        <w:rPr>
          <w:b/>
          <w:bCs/>
        </w:rPr>
        <w:t>78.820</w:t>
      </w:r>
      <w:r>
        <w:rPr>
          <w:b/>
          <w:bCs/>
        </w:rPr>
        <w:t>,00 k</w:t>
      </w:r>
      <w:r>
        <w:rPr>
          <w:b/>
        </w:rPr>
        <w:t xml:space="preserve">n, </w:t>
      </w:r>
      <w:r>
        <w:t>a planirani su iz izvora opći prihodi i primici te iz vlastitih prihoda.</w:t>
      </w: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329 - Ostali nespomenuti rashodi poslovanja</w:t>
      </w:r>
    </w:p>
    <w:p w:rsidR="001B0814" w:rsidRDefault="00AF060E">
      <w:pPr>
        <w:spacing w:after="0" w:line="360" w:lineRule="auto"/>
        <w:jc w:val="both"/>
      </w:pPr>
      <w:r>
        <w:t xml:space="preserve"> </w:t>
      </w:r>
      <w:r>
        <w:tab/>
        <w:t>U okviru ostalih nespomenutih rashoda poslovanja planirane su premije osiguran</w:t>
      </w:r>
      <w:r w:rsidR="00AC05A2">
        <w:t>ja imovine u iznosu od 6.1</w:t>
      </w:r>
      <w:r>
        <w:t>00,00 kn, reprezentacije u iznosu od 500,00 kn, p</w:t>
      </w:r>
      <w:r w:rsidR="00AC05A2">
        <w:t>ristojbe i naknade u iznosu od 1.00</w:t>
      </w:r>
      <w:r>
        <w:t>0,00 kn  te ostalih mogućih nespomenutih rashoda u iznosu od 500,00 kn, tj. u sveukupnom iznosu od</w:t>
      </w:r>
      <w:r w:rsidR="00AC05A2">
        <w:rPr>
          <w:b/>
          <w:bCs/>
        </w:rPr>
        <w:t xml:space="preserve"> 8.10</w:t>
      </w:r>
      <w:r>
        <w:rPr>
          <w:b/>
          <w:bCs/>
        </w:rPr>
        <w:t>0,00</w:t>
      </w:r>
      <w:r>
        <w:rPr>
          <w:b/>
        </w:rPr>
        <w:t xml:space="preserve"> </w:t>
      </w:r>
      <w:r>
        <w:rPr>
          <w:b/>
          <w:bCs/>
        </w:rPr>
        <w:t xml:space="preserve">kn. </w:t>
      </w: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</w:pPr>
      <w:r>
        <w:t xml:space="preserve">Ukupni planirani materijalni rashodi iznose </w:t>
      </w:r>
      <w:r w:rsidR="00AC05A2">
        <w:rPr>
          <w:b/>
        </w:rPr>
        <w:t>161.450,00</w:t>
      </w:r>
      <w:r>
        <w:rPr>
          <w:b/>
        </w:rPr>
        <w:t xml:space="preserve"> kn,</w:t>
      </w:r>
      <w:r>
        <w:t xml:space="preserve"> a planirani su iz  izvora opći prihodi i primici te vlastitih prihoda.</w:t>
      </w: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AF060E">
      <w:pPr>
        <w:spacing w:after="0" w:line="360" w:lineRule="auto"/>
        <w:jc w:val="both"/>
        <w:rPr>
          <w:b/>
        </w:rPr>
      </w:pPr>
      <w:r>
        <w:rPr>
          <w:b/>
        </w:rPr>
        <w:t>343 – Ostali financijski rashodi</w:t>
      </w:r>
    </w:p>
    <w:p w:rsidR="001B0814" w:rsidRDefault="00AF060E">
      <w:pPr>
        <w:spacing w:after="0" w:line="360" w:lineRule="auto"/>
        <w:jc w:val="both"/>
      </w:pPr>
      <w:r>
        <w:t xml:space="preserve">Planirani ostali financijski rashodi odnosi se na proviziju za platni promet kod Istarske kreditne banke Umag d.d., te ostale eventualne naknade u iznosu od </w:t>
      </w:r>
      <w:r w:rsidR="00AC05A2">
        <w:rPr>
          <w:b/>
        </w:rPr>
        <w:t>2.7</w:t>
      </w:r>
      <w:r>
        <w:rPr>
          <w:b/>
        </w:rPr>
        <w:t>00,00 kn.</w:t>
      </w:r>
    </w:p>
    <w:p w:rsidR="001B0814" w:rsidRDefault="001B0814">
      <w:pPr>
        <w:spacing w:after="0" w:line="360" w:lineRule="auto"/>
        <w:jc w:val="both"/>
        <w:rPr>
          <w:b/>
        </w:rPr>
      </w:pPr>
    </w:p>
    <w:p w:rsidR="001B0814" w:rsidRDefault="00AF060E">
      <w:pPr>
        <w:spacing w:after="0" w:line="360" w:lineRule="auto"/>
        <w:jc w:val="both"/>
      </w:pPr>
      <w:r>
        <w:rPr>
          <w:b/>
        </w:rPr>
        <w:t xml:space="preserve">424 –  Nabava nefinancijske imovine -  Knjige, </w:t>
      </w:r>
    </w:p>
    <w:p w:rsidR="001B0814" w:rsidRDefault="00AF060E">
      <w:pPr>
        <w:spacing w:after="0" w:line="360" w:lineRule="auto"/>
        <w:jc w:val="both"/>
      </w:pPr>
      <w:r>
        <w:t>Planirani su troškovi za nabavu:</w:t>
      </w:r>
    </w:p>
    <w:p w:rsidR="001B0814" w:rsidRDefault="00AF060E">
      <w:pPr>
        <w:spacing w:after="0" w:line="360" w:lineRule="auto"/>
        <w:jc w:val="both"/>
      </w:pPr>
      <w:r>
        <w:t xml:space="preserve">oprema  u iznosu od </w:t>
      </w:r>
      <w:r w:rsidR="004538C9">
        <w:rPr>
          <w:b/>
          <w:bCs/>
        </w:rPr>
        <w:t>35</w:t>
      </w:r>
      <w:r>
        <w:rPr>
          <w:b/>
          <w:bCs/>
        </w:rPr>
        <w:t>.000,00</w:t>
      </w:r>
      <w:r>
        <w:t xml:space="preserve"> kn</w:t>
      </w:r>
    </w:p>
    <w:p w:rsidR="001B0814" w:rsidRDefault="00AF060E">
      <w:pPr>
        <w:spacing w:line="360" w:lineRule="auto"/>
        <w:jc w:val="both"/>
      </w:pPr>
      <w:r>
        <w:t xml:space="preserve">Knjige za gradsku knjižnicu –u iznosu od  </w:t>
      </w:r>
      <w:r w:rsidR="004538C9">
        <w:rPr>
          <w:b/>
        </w:rPr>
        <w:t>36</w:t>
      </w:r>
      <w:r>
        <w:rPr>
          <w:b/>
        </w:rPr>
        <w:t>.000 kn.</w:t>
      </w:r>
    </w:p>
    <w:p w:rsidR="001B0814" w:rsidRDefault="00AF060E">
      <w:pPr>
        <w:spacing w:after="0" w:line="360" w:lineRule="auto"/>
        <w:jc w:val="both"/>
      </w:pPr>
      <w:r>
        <w:t>Izvori za nabavu knjige planirani su iz izvora nefinancijske imovine iz proračuna te iz pomoći</w:t>
      </w:r>
      <w:r w:rsidR="004538C9">
        <w:t xml:space="preserve"> i vlastitih prihoda</w:t>
      </w:r>
      <w:r>
        <w:t>.</w:t>
      </w: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</w:pPr>
      <w:r>
        <w:t>Ukupni planirani rashod</w:t>
      </w:r>
      <w:r w:rsidR="007B549B">
        <w:t>i  za redovnu djelatnost za 2019</w:t>
      </w:r>
      <w:r>
        <w:t>. godinu iznose</w:t>
      </w:r>
      <w:r w:rsidR="007B549B">
        <w:t xml:space="preserve"> </w:t>
      </w:r>
      <w:r w:rsidR="007B549B">
        <w:rPr>
          <w:b/>
        </w:rPr>
        <w:t>907.370,00</w:t>
      </w:r>
      <w:r>
        <w:t xml:space="preserve"> </w:t>
      </w:r>
      <w:r>
        <w:rPr>
          <w:b/>
        </w:rPr>
        <w:t>kn,</w:t>
      </w:r>
      <w:r>
        <w:t xml:space="preserve"> za nabavu</w:t>
      </w:r>
      <w:r>
        <w:rPr>
          <w:b/>
        </w:rPr>
        <w:t xml:space="preserve"> </w:t>
      </w:r>
      <w:r w:rsidR="007B549B">
        <w:t>nefinancijsku imovi</w:t>
      </w:r>
      <w:r>
        <w:t>nu</w:t>
      </w:r>
      <w:r w:rsidR="007B549B">
        <w:rPr>
          <w:b/>
        </w:rPr>
        <w:t xml:space="preserve"> 71</w:t>
      </w:r>
      <w:r>
        <w:rPr>
          <w:b/>
        </w:rPr>
        <w:t xml:space="preserve">.000,00 kn, </w:t>
      </w:r>
      <w:r>
        <w:t xml:space="preserve">a za  razne druge programe iznos od </w:t>
      </w:r>
      <w:r w:rsidR="007B549B">
        <w:rPr>
          <w:b/>
        </w:rPr>
        <w:t>175.680,00</w:t>
      </w:r>
      <w:r>
        <w:rPr>
          <w:b/>
        </w:rPr>
        <w:t xml:space="preserve"> kn.</w:t>
      </w: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AF060E">
      <w:pPr>
        <w:spacing w:after="0" w:line="360" w:lineRule="auto"/>
        <w:jc w:val="both"/>
      </w:pPr>
      <w:r>
        <w:rPr>
          <w:lang w:eastAsia="hr-HR"/>
        </w:rPr>
        <w:t>Financijski plan Pučkog otvorenog učilišta obuhvaća predviđanja odnosno plan prihoda i rashoda za Učilište, odnosno sredstva za aktivnosti</w:t>
      </w:r>
      <w:r>
        <w:rPr>
          <w:i/>
          <w:lang w:eastAsia="hr-HR"/>
        </w:rPr>
        <w:t xml:space="preserve"> kulturnih </w:t>
      </w:r>
      <w:r>
        <w:rPr>
          <w:lang w:eastAsia="hr-HR"/>
        </w:rPr>
        <w:t xml:space="preserve">djelatnosti i obrazovanja sukladno programima rada. Treba napomenuti da će Pučko otvoreno učilište, u prilogu ovog obrazloženja, dostaviti prijedloge svih programa i projekata koje planira realizirati u narednoj godini. </w:t>
      </w:r>
    </w:p>
    <w:p w:rsidR="001B0814" w:rsidRDefault="001B0814">
      <w:pPr>
        <w:spacing w:after="0" w:line="360" w:lineRule="auto"/>
        <w:ind w:firstLine="708"/>
        <w:jc w:val="both"/>
        <w:rPr>
          <w:lang w:eastAsia="hr-HR"/>
        </w:rPr>
      </w:pPr>
    </w:p>
    <w:p w:rsidR="001B0814" w:rsidRDefault="00AF060E">
      <w:pPr>
        <w:spacing w:after="0" w:line="360" w:lineRule="auto"/>
        <w:jc w:val="both"/>
      </w:pPr>
      <w:r>
        <w:rPr>
          <w:lang w:eastAsia="hr-HR"/>
        </w:rPr>
        <w:t xml:space="preserve">Ukupan prijedlog financijskog plana za Učilište iznosi </w:t>
      </w:r>
      <w:r w:rsidR="007B549B">
        <w:rPr>
          <w:b/>
          <w:lang w:eastAsia="hr-HR"/>
        </w:rPr>
        <w:t>1.154.050,00</w:t>
      </w:r>
      <w:r>
        <w:rPr>
          <w:b/>
          <w:lang w:eastAsia="hr-HR"/>
        </w:rPr>
        <w:t xml:space="preserve"> kn,</w:t>
      </w:r>
      <w:r>
        <w:rPr>
          <w:lang w:eastAsia="hr-HR"/>
        </w:rPr>
        <w:t xml:space="preserve"> od kojih će se iz sredstava proračuna Grada Buja osigurati </w:t>
      </w:r>
      <w:r w:rsidR="007B549B">
        <w:rPr>
          <w:b/>
          <w:bCs/>
          <w:lang w:eastAsia="hr-HR"/>
        </w:rPr>
        <w:t>1.042</w:t>
      </w:r>
      <w:r>
        <w:rPr>
          <w:b/>
          <w:bCs/>
          <w:lang w:eastAsia="hr-HR"/>
        </w:rPr>
        <w:t>.000,00</w:t>
      </w:r>
      <w:r>
        <w:rPr>
          <w:b/>
          <w:lang w:eastAsia="hr-HR"/>
        </w:rPr>
        <w:t xml:space="preserve"> kn,</w:t>
      </w:r>
      <w:r>
        <w:rPr>
          <w:lang w:eastAsia="hr-HR"/>
        </w:rPr>
        <w:t xml:space="preserve"> iz sredstava od obavljanja vlastite djelatnosti </w:t>
      </w:r>
      <w:r w:rsidR="007B549B">
        <w:rPr>
          <w:b/>
          <w:bCs/>
          <w:lang w:eastAsia="hr-HR"/>
        </w:rPr>
        <w:t>89.050,00</w:t>
      </w:r>
      <w:r>
        <w:rPr>
          <w:b/>
          <w:lang w:eastAsia="hr-HR"/>
        </w:rPr>
        <w:t xml:space="preserve"> kn,</w:t>
      </w:r>
      <w:r>
        <w:rPr>
          <w:lang w:eastAsia="hr-HR"/>
        </w:rPr>
        <w:t xml:space="preserve"> pomoći iz proračuna  Ministarstva kulture </w:t>
      </w:r>
      <w:r w:rsidR="004139D9">
        <w:rPr>
          <w:b/>
          <w:lang w:eastAsia="hr-HR"/>
        </w:rPr>
        <w:t>25</w:t>
      </w:r>
      <w:r>
        <w:rPr>
          <w:b/>
          <w:lang w:eastAsia="hr-HR"/>
        </w:rPr>
        <w:t>.000,00 kn</w:t>
      </w:r>
      <w:r>
        <w:rPr>
          <w:lang w:eastAsia="hr-HR"/>
        </w:rPr>
        <w:t xml:space="preserve">, Istarske županije </w:t>
      </w:r>
      <w:r>
        <w:rPr>
          <w:b/>
          <w:lang w:eastAsia="hr-HR"/>
        </w:rPr>
        <w:t>15.000,00 kn</w:t>
      </w:r>
      <w:r>
        <w:rPr>
          <w:lang w:eastAsia="hr-HR"/>
        </w:rPr>
        <w:t>, a iz drugih subjekata</w:t>
      </w:r>
      <w:r w:rsidR="004139D9">
        <w:rPr>
          <w:lang w:eastAsia="hr-HR"/>
        </w:rPr>
        <w:t xml:space="preserve"> donacije u iznosu od</w:t>
      </w:r>
      <w:r>
        <w:rPr>
          <w:lang w:eastAsia="hr-HR"/>
        </w:rPr>
        <w:t xml:space="preserve"> 3</w:t>
      </w:r>
      <w:r>
        <w:rPr>
          <w:b/>
          <w:lang w:eastAsia="hr-HR"/>
        </w:rPr>
        <w:t>.000,00</w:t>
      </w:r>
      <w:r w:rsidR="004139D9">
        <w:rPr>
          <w:b/>
          <w:lang w:eastAsia="hr-HR"/>
        </w:rPr>
        <w:t xml:space="preserve"> </w:t>
      </w:r>
      <w:r>
        <w:rPr>
          <w:b/>
          <w:lang w:eastAsia="hr-HR"/>
        </w:rPr>
        <w:t>kn</w:t>
      </w:r>
    </w:p>
    <w:p w:rsidR="001B0814" w:rsidRDefault="001B0814">
      <w:pPr>
        <w:spacing w:after="0" w:line="360" w:lineRule="auto"/>
        <w:ind w:firstLine="708"/>
        <w:jc w:val="both"/>
        <w:rPr>
          <w:lang w:eastAsia="hr-HR"/>
        </w:rPr>
      </w:pPr>
    </w:p>
    <w:p w:rsidR="001B0814" w:rsidRDefault="00AF060E">
      <w:pPr>
        <w:spacing w:after="0" w:line="360" w:lineRule="auto"/>
        <w:jc w:val="both"/>
        <w:rPr>
          <w:b/>
          <w:i/>
          <w:lang w:eastAsia="hr-HR"/>
        </w:rPr>
      </w:pPr>
      <w:r>
        <w:rPr>
          <w:b/>
          <w:i/>
          <w:lang w:eastAsia="hr-HR"/>
        </w:rPr>
        <w:t>1. Financiranje redovne djelatnosti (plaće djelatnika i materijalni rashodi)</w:t>
      </w:r>
    </w:p>
    <w:p w:rsidR="001B0814" w:rsidRDefault="00AF060E">
      <w:pPr>
        <w:spacing w:after="0" w:line="360" w:lineRule="auto"/>
        <w:jc w:val="both"/>
      </w:pPr>
      <w:r>
        <w:rPr>
          <w:lang w:eastAsia="hr-HR"/>
        </w:rPr>
        <w:t xml:space="preserve">Redovna djelatnost Učilišta, izuzmemo li projekte i programe o kulturnih djelatnosti i pokriva troškove za plaće djelatnika, troškove prijevoza na posao i s posla, ostale rashode za zaposlene te materijalne troškove energije, potrošnje vode, telefona, poštarine, uredskog materijala i dr. </w:t>
      </w:r>
    </w:p>
    <w:p w:rsidR="001B0814" w:rsidRDefault="00AF060E">
      <w:pPr>
        <w:spacing w:after="0" w:line="360" w:lineRule="auto"/>
        <w:jc w:val="both"/>
      </w:pPr>
      <w:r>
        <w:rPr>
          <w:lang w:eastAsia="hr-HR"/>
        </w:rPr>
        <w:t>U Učili</w:t>
      </w:r>
      <w:r w:rsidR="00295BEA">
        <w:rPr>
          <w:lang w:eastAsia="hr-HR"/>
        </w:rPr>
        <w:t>štu je trenutno zaposleno sedam osoba</w:t>
      </w:r>
      <w:r>
        <w:rPr>
          <w:lang w:eastAsia="hr-HR"/>
        </w:rPr>
        <w:t>. Sredstva za plaće djelatnika osiguravaju se u pror</w:t>
      </w:r>
      <w:r w:rsidR="00295BEA">
        <w:rPr>
          <w:lang w:eastAsia="hr-HR"/>
        </w:rPr>
        <w:t>ačunu Grada Buja</w:t>
      </w:r>
      <w:r>
        <w:rPr>
          <w:lang w:eastAsia="hr-HR"/>
        </w:rPr>
        <w:t>.</w:t>
      </w:r>
    </w:p>
    <w:p w:rsidR="001B0814" w:rsidRDefault="00AF060E">
      <w:pPr>
        <w:spacing w:after="0" w:line="360" w:lineRule="auto"/>
        <w:jc w:val="both"/>
      </w:pPr>
      <w:r>
        <w:rPr>
          <w:lang w:eastAsia="hr-HR"/>
        </w:rPr>
        <w:t>Prijedlogom ovog plana, sredstva za plaće djelatnika se, u odnosu na tekuću godinu, povećavaju za</w:t>
      </w:r>
      <w:r>
        <w:rPr>
          <w:highlight w:val="yellow"/>
          <w:lang w:eastAsia="hr-HR"/>
        </w:rPr>
        <w:t xml:space="preserve"> </w:t>
      </w:r>
      <w:r>
        <w:rPr>
          <w:lang w:eastAsia="hr-HR"/>
        </w:rPr>
        <w:t xml:space="preserve"> iznose minulog rada djelatnika.  </w:t>
      </w:r>
    </w:p>
    <w:p w:rsidR="001B0814" w:rsidRDefault="001B0814">
      <w:pPr>
        <w:spacing w:after="0" w:line="360" w:lineRule="auto"/>
        <w:jc w:val="both"/>
        <w:rPr>
          <w:b/>
          <w:i/>
          <w:highlight w:val="yellow"/>
          <w:lang w:eastAsia="hr-HR"/>
        </w:rPr>
      </w:pPr>
    </w:p>
    <w:p w:rsidR="001B0814" w:rsidRDefault="00AF060E">
      <w:pPr>
        <w:spacing w:after="0" w:line="360" w:lineRule="auto"/>
        <w:jc w:val="both"/>
      </w:pPr>
      <w:r>
        <w:rPr>
          <w:b/>
          <w:i/>
          <w:lang w:eastAsia="hr-HR"/>
        </w:rPr>
        <w:t>2. Pučko otvoreno učilište - Financiranje odjela kulturnih djelatnosti i obrazovanja</w:t>
      </w:r>
    </w:p>
    <w:p w:rsidR="001B0814" w:rsidRDefault="00AF060E">
      <w:pPr>
        <w:spacing w:after="0" w:line="360" w:lineRule="auto"/>
        <w:jc w:val="both"/>
      </w:pPr>
      <w:r>
        <w:t>Pod Planom obrazovno-kulturnih edukacija podrazum</w:t>
      </w:r>
      <w:r w:rsidR="004139D9">
        <w:t>i</w:t>
      </w:r>
      <w:r>
        <w:t>jevaju se aktivnosti koje se odvijaju u prostorima Pučkog otvorenog učilišta Buje, knjižnice, muzeja i galerije, a u organizaciji su i pod vodstvom Pučkog otvorenog učilišta.</w:t>
      </w:r>
    </w:p>
    <w:p w:rsidR="001B0814" w:rsidRDefault="00AF060E">
      <w:pPr>
        <w:spacing w:after="0" w:line="360" w:lineRule="auto"/>
        <w:jc w:val="both"/>
      </w:pPr>
      <w:r>
        <w:rPr>
          <w:lang w:eastAsia="hr-HR"/>
        </w:rPr>
        <w:t xml:space="preserve">Financiranje djelatnosti kulture podijeljeno je u dva dijela: redovna programska djelatnost koja obuhvaća glazbeno-scensku i galerijsko-izložbenu djelatnost se odvija tijekom cijele godine te manifestacije koje imaju jasno definiran termin početka i kraja. Sukladno tome izrađen je </w:t>
      </w:r>
      <w:r>
        <w:rPr>
          <w:b/>
          <w:lang w:eastAsia="hr-HR"/>
        </w:rPr>
        <w:t xml:space="preserve">tekstualni dio programa rada </w:t>
      </w:r>
      <w:r>
        <w:rPr>
          <w:lang w:eastAsia="hr-HR"/>
        </w:rPr>
        <w:t xml:space="preserve">u kome su točno navedeni svi projekti koje će Učilište realizirati u sljedećoj godini. </w:t>
      </w:r>
    </w:p>
    <w:p w:rsidR="001B0814" w:rsidRDefault="001B0814">
      <w:pPr>
        <w:spacing w:after="0" w:line="360" w:lineRule="auto"/>
        <w:ind w:firstLine="708"/>
        <w:jc w:val="both"/>
        <w:rPr>
          <w:lang w:eastAsia="hr-HR"/>
        </w:rPr>
      </w:pPr>
    </w:p>
    <w:p w:rsidR="001B0814" w:rsidRDefault="00AF060E">
      <w:pPr>
        <w:spacing w:after="0" w:line="360" w:lineRule="auto"/>
        <w:jc w:val="both"/>
      </w:pPr>
      <w:r>
        <w:rPr>
          <w:highlight w:val="white"/>
          <w:lang w:eastAsia="hr-HR"/>
        </w:rPr>
        <w:t xml:space="preserve">   Za realizaciju planiranih aktivnosti u okviru redovne programske djelatnosti Učilišta planira se utrošiti 144.530,00 kn. I to 59.400,00 kn planiramo </w:t>
      </w:r>
      <w:proofErr w:type="spellStart"/>
      <w:r>
        <w:rPr>
          <w:highlight w:val="white"/>
          <w:lang w:eastAsia="hr-HR"/>
        </w:rPr>
        <w:t>uprihodovati</w:t>
      </w:r>
      <w:proofErr w:type="spellEnd"/>
      <w:r>
        <w:rPr>
          <w:highlight w:val="white"/>
          <w:lang w:eastAsia="hr-HR"/>
        </w:rPr>
        <w:t xml:space="preserve"> iz proračuna Grada Buja, iz izvora </w:t>
      </w:r>
      <w:r>
        <w:rPr>
          <w:highlight w:val="white"/>
          <w:lang w:eastAsia="hr-HR"/>
        </w:rPr>
        <w:lastRenderedPageBreak/>
        <w:t>općih prihoda i primitaka, 62.130,00 kn iz vlastitih izvora,  20.000,00 kn iz pomoći  te iz donacije 3.000,00 kn.</w:t>
      </w:r>
    </w:p>
    <w:p w:rsidR="001B0814" w:rsidRDefault="00AF060E">
      <w:pPr>
        <w:spacing w:after="0" w:line="360" w:lineRule="auto"/>
        <w:jc w:val="both"/>
      </w:pPr>
      <w:r>
        <w:rPr>
          <w:highlight w:val="white"/>
          <w:lang w:eastAsia="hr-HR"/>
        </w:rPr>
        <w:t>PLANIRANE AKTIVNOSTI:</w:t>
      </w:r>
    </w:p>
    <w:tbl>
      <w:tblPr>
        <w:tblW w:w="90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61"/>
        <w:gridCol w:w="1349"/>
        <w:gridCol w:w="1756"/>
        <w:gridCol w:w="1304"/>
        <w:gridCol w:w="1367"/>
        <w:gridCol w:w="1135"/>
      </w:tblGrid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NAZIV AKTIVNOSTI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UKUPNO PLANIRANA SREDSTVA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IZVOR OPĆI PRIHODI I PRIMICI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IZVOR VLASTITI PRIHODI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IZVOR DONACIJE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IZVOR POMOĆI</w:t>
            </w: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PROGRAM U KNJIŽNICI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9.25</w:t>
            </w:r>
            <w:r w:rsidR="00AF060E">
              <w:t>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5.000,00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4.25</w:t>
            </w:r>
            <w:r w:rsidR="00AF060E">
              <w:t>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LIKOVNA  DJELATNOST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8.100,00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3.600,00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1.500,00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3.000,00</w:t>
            </w: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IZLOŽBE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18.0</w:t>
            </w:r>
            <w:r w:rsidR="00AF060E">
              <w:t>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18.0</w:t>
            </w:r>
            <w:r w:rsidR="00AF060E">
              <w:t>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GLAZBENO SCENSKA DJELATNOST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5</w:t>
            </w:r>
            <w:r w:rsidR="00AF060E">
              <w:t>3.700,00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24</w:t>
            </w:r>
            <w:r w:rsidR="00AF060E">
              <w:t>.700,00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19</w:t>
            </w:r>
            <w:r w:rsidR="00AF060E">
              <w:t>.000,00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10.000,00</w:t>
            </w: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PRIGODNE MANIFESTACIJE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29.1</w:t>
            </w:r>
            <w:r w:rsidR="00AF060E">
              <w:t>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17.1</w:t>
            </w:r>
            <w:r w:rsidR="00AF060E">
              <w:t>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12.000,00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RADIONICE I TEČAJEVI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37</w:t>
            </w:r>
            <w:r w:rsidR="00AF060E">
              <w:t>.530,00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4</w:t>
            </w:r>
            <w:r w:rsidR="00AF060E">
              <w:t>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>
            <w:pPr>
              <w:pStyle w:val="Sadrajitablice"/>
              <w:jc w:val="right"/>
            </w:pPr>
            <w:r>
              <w:t>33</w:t>
            </w:r>
            <w:r w:rsidR="00AF060E">
              <w:t>.530,00</w:t>
            </w: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MUZEJ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 w:rsidP="004139D9">
            <w:pPr>
              <w:pStyle w:val="Sadrajitablice"/>
              <w:jc w:val="center"/>
            </w:pPr>
            <w:r>
              <w:t xml:space="preserve">     10</w:t>
            </w:r>
            <w:r w:rsidR="00AF060E">
              <w:t>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4139D9" w:rsidP="004139D9">
            <w:pPr>
              <w:pStyle w:val="Sadrajitablice"/>
              <w:jc w:val="center"/>
            </w:pPr>
            <w:r>
              <w:t xml:space="preserve">               10</w:t>
            </w:r>
            <w:r w:rsidR="00AF060E">
              <w:t>.000,00</w:t>
            </w: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</w:tr>
      <w:tr w:rsidR="001B0814">
        <w:tc>
          <w:tcPr>
            <w:tcW w:w="21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</w:pPr>
            <w:r>
              <w:t>VALORIZACIJA I PROMOVIRANJE KAŠTEL ROTA</w:t>
            </w:r>
          </w:p>
        </w:tc>
        <w:tc>
          <w:tcPr>
            <w:tcW w:w="13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10.000,00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3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36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1B0814">
            <w:pPr>
              <w:pStyle w:val="Sadrajitablice"/>
              <w:jc w:val="right"/>
            </w:pPr>
          </w:p>
        </w:tc>
        <w:tc>
          <w:tcPr>
            <w:tcW w:w="11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1B0814" w:rsidRDefault="00AF060E">
            <w:pPr>
              <w:pStyle w:val="Sadrajitablice"/>
              <w:jc w:val="right"/>
            </w:pPr>
            <w:r>
              <w:t>10.000,00</w:t>
            </w:r>
          </w:p>
        </w:tc>
      </w:tr>
    </w:tbl>
    <w:p w:rsidR="001B0814" w:rsidRDefault="001B0814">
      <w:pPr>
        <w:spacing w:after="0" w:line="360" w:lineRule="auto"/>
        <w:jc w:val="both"/>
        <w:rPr>
          <w:highlight w:val="white"/>
          <w:lang w:eastAsia="hr-HR"/>
        </w:rPr>
      </w:pPr>
    </w:p>
    <w:p w:rsidR="001B0814" w:rsidRDefault="001B0814">
      <w:pPr>
        <w:spacing w:after="0" w:line="360" w:lineRule="auto"/>
        <w:jc w:val="both"/>
        <w:rPr>
          <w:lang w:eastAsia="hr-HR"/>
        </w:rPr>
      </w:pPr>
    </w:p>
    <w:p w:rsidR="001B0814" w:rsidRDefault="00AF060E">
      <w:pPr>
        <w:spacing w:after="0" w:line="360" w:lineRule="auto"/>
        <w:jc w:val="both"/>
      </w:pPr>
      <w:r>
        <w:rPr>
          <w:b/>
          <w:i/>
          <w:lang w:eastAsia="hr-HR"/>
        </w:rPr>
        <w:t xml:space="preserve">                                                                                </w:t>
      </w:r>
      <w:r w:rsidR="00295BEA">
        <w:rPr>
          <w:b/>
          <w:i/>
          <w:lang w:eastAsia="hr-HR"/>
        </w:rPr>
        <w:t xml:space="preserve">                           </w:t>
      </w:r>
      <w:r>
        <w:rPr>
          <w:b/>
          <w:i/>
          <w:lang w:eastAsia="hr-HR"/>
        </w:rPr>
        <w:t xml:space="preserve">  Ravnateljica</w:t>
      </w:r>
    </w:p>
    <w:p w:rsidR="001B0814" w:rsidRDefault="00AF060E">
      <w:pPr>
        <w:spacing w:after="0" w:line="360" w:lineRule="auto"/>
        <w:ind w:firstLine="708"/>
        <w:jc w:val="both"/>
        <w:rPr>
          <w:lang w:eastAsia="hr-HR"/>
        </w:rPr>
      </w:pPr>
      <w:r>
        <w:rPr>
          <w:lang w:eastAsia="hr-HR"/>
        </w:rPr>
        <w:t xml:space="preserve">                                                                          </w:t>
      </w:r>
      <w:r w:rsidR="00295BEA">
        <w:rPr>
          <w:lang w:eastAsia="hr-HR"/>
        </w:rPr>
        <w:t xml:space="preserve">                     </w:t>
      </w:r>
      <w:proofErr w:type="spellStart"/>
      <w:r w:rsidR="00295BEA">
        <w:rPr>
          <w:lang w:eastAsia="hr-HR"/>
        </w:rPr>
        <w:t>Rosanna</w:t>
      </w:r>
      <w:proofErr w:type="spellEnd"/>
      <w:r w:rsidR="00295BEA">
        <w:rPr>
          <w:lang w:eastAsia="hr-HR"/>
        </w:rPr>
        <w:t xml:space="preserve"> </w:t>
      </w:r>
      <w:proofErr w:type="spellStart"/>
      <w:r w:rsidR="00295BEA">
        <w:rPr>
          <w:lang w:eastAsia="hr-HR"/>
        </w:rPr>
        <w:t>Bubola</w:t>
      </w:r>
      <w:proofErr w:type="spellEnd"/>
    </w:p>
    <w:p w:rsidR="001B0814" w:rsidRDefault="001B0814">
      <w:pPr>
        <w:spacing w:after="0" w:line="360" w:lineRule="auto"/>
        <w:jc w:val="both"/>
      </w:pPr>
    </w:p>
    <w:p w:rsidR="001B0814" w:rsidRDefault="001B0814">
      <w:pPr>
        <w:spacing w:after="0" w:line="360" w:lineRule="auto"/>
        <w:jc w:val="both"/>
      </w:pPr>
    </w:p>
    <w:p w:rsidR="001B0814" w:rsidRDefault="001B0814">
      <w:pPr>
        <w:spacing w:after="0" w:line="360" w:lineRule="auto"/>
        <w:jc w:val="both"/>
      </w:pPr>
    </w:p>
    <w:p w:rsidR="001B0814" w:rsidRDefault="00AF060E">
      <w:pPr>
        <w:spacing w:after="0" w:line="360" w:lineRule="auto"/>
        <w:jc w:val="both"/>
      </w:pPr>
      <w:r>
        <w:t>U prilogu:</w:t>
      </w:r>
    </w:p>
    <w:p w:rsidR="001B0814" w:rsidRDefault="00AF060E">
      <w:pPr>
        <w:spacing w:after="0" w:line="360" w:lineRule="auto"/>
        <w:jc w:val="both"/>
      </w:pPr>
      <w:r>
        <w:t>Tekstualni dio programa rada Učilišta i  Podružnice.</w:t>
      </w:r>
    </w:p>
    <w:p w:rsidR="001B0814" w:rsidRDefault="001B0814">
      <w:pPr>
        <w:spacing w:after="0" w:line="360" w:lineRule="auto"/>
      </w:pPr>
    </w:p>
    <w:p w:rsidR="001B0814" w:rsidRDefault="001B0814">
      <w:pPr>
        <w:spacing w:after="0" w:line="360" w:lineRule="auto"/>
        <w:rPr>
          <w:b/>
          <w:bCs/>
          <w:i/>
          <w:iCs/>
        </w:rPr>
      </w:pPr>
    </w:p>
    <w:p w:rsidR="001B0814" w:rsidRDefault="00295BEA" w:rsidP="00295BEA">
      <w:pPr>
        <w:spacing w:after="0" w:line="360" w:lineRule="auto"/>
      </w:pPr>
      <w:r>
        <w:t xml:space="preserve"> </w:t>
      </w:r>
      <w:r w:rsidR="00AF060E">
        <w:t xml:space="preserve">                    </w:t>
      </w:r>
      <w:r>
        <w:t xml:space="preserve">                       </w:t>
      </w:r>
      <w:r w:rsidR="00AF060E">
        <w:rPr>
          <w:lang w:eastAsia="hr-HR"/>
        </w:rPr>
        <w:t xml:space="preserve">         </w:t>
      </w:r>
      <w:r w:rsidR="00AF060E">
        <w:rPr>
          <w:lang w:eastAsia="hr-HR"/>
        </w:rPr>
        <w:tab/>
      </w:r>
      <w:r w:rsidR="00AF060E">
        <w:rPr>
          <w:lang w:eastAsia="hr-HR"/>
        </w:rPr>
        <w:tab/>
        <w:t xml:space="preserve">                                             </w:t>
      </w:r>
      <w:r w:rsidR="00AF060E">
        <w:rPr>
          <w:lang w:eastAsia="hr-HR"/>
        </w:rPr>
        <w:tab/>
        <w:t xml:space="preserve">    </w:t>
      </w:r>
      <w:r w:rsidR="00AF060E">
        <w:rPr>
          <w:lang w:eastAsia="hr-HR"/>
        </w:rPr>
        <w:tab/>
      </w:r>
      <w:r w:rsidR="00AF060E">
        <w:rPr>
          <w:lang w:eastAsia="hr-HR"/>
        </w:rPr>
        <w:tab/>
      </w:r>
      <w:r w:rsidR="00AF060E">
        <w:rPr>
          <w:lang w:eastAsia="hr-HR"/>
        </w:rPr>
        <w:tab/>
      </w:r>
    </w:p>
    <w:sectPr w:rsidR="001B0814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FAD"/>
    <w:multiLevelType w:val="multilevel"/>
    <w:tmpl w:val="CE3EAD3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E47147"/>
    <w:multiLevelType w:val="multilevel"/>
    <w:tmpl w:val="1AAC92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322370"/>
    <w:multiLevelType w:val="multilevel"/>
    <w:tmpl w:val="8718342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2E78F7"/>
    <w:multiLevelType w:val="multilevel"/>
    <w:tmpl w:val="CD8883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A16D99"/>
    <w:multiLevelType w:val="multilevel"/>
    <w:tmpl w:val="B1661E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B0814"/>
    <w:rsid w:val="000D7FC8"/>
    <w:rsid w:val="001A1492"/>
    <w:rsid w:val="001B0814"/>
    <w:rsid w:val="00295BEA"/>
    <w:rsid w:val="004139D9"/>
    <w:rsid w:val="004538C9"/>
    <w:rsid w:val="00516AEF"/>
    <w:rsid w:val="00553E6F"/>
    <w:rsid w:val="00576702"/>
    <w:rsid w:val="006C3739"/>
    <w:rsid w:val="006E3485"/>
    <w:rsid w:val="007B549B"/>
    <w:rsid w:val="00815921"/>
    <w:rsid w:val="008E79BA"/>
    <w:rsid w:val="00A5580B"/>
    <w:rsid w:val="00AC05A2"/>
    <w:rsid w:val="00AF060E"/>
    <w:rsid w:val="00B4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D05AB"/>
  <w15:docId w15:val="{47599EDC-BB60-49B6-BEAC-FA5E84FFD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ListLabel1">
    <w:name w:val="ListLabel 1"/>
    <w:uiPriority w:val="99"/>
    <w:qFormat/>
    <w:rsid w:val="007639B7"/>
    <w:rPr>
      <w:rFonts w:eastAsia="Times New Roman"/>
    </w:rPr>
  </w:style>
  <w:style w:type="character" w:customStyle="1" w:styleId="ListLabel2">
    <w:name w:val="ListLabel 2"/>
    <w:uiPriority w:val="99"/>
    <w:qFormat/>
    <w:rsid w:val="007639B7"/>
  </w:style>
  <w:style w:type="character" w:customStyle="1" w:styleId="ListLabel3">
    <w:name w:val="ListLabel 3"/>
    <w:uiPriority w:val="99"/>
    <w:qFormat/>
    <w:rsid w:val="007639B7"/>
  </w:style>
  <w:style w:type="character" w:customStyle="1" w:styleId="ListLabel4">
    <w:name w:val="ListLabel 4"/>
    <w:uiPriority w:val="99"/>
    <w:qFormat/>
    <w:rsid w:val="007639B7"/>
  </w:style>
  <w:style w:type="character" w:customStyle="1" w:styleId="ListLabel5">
    <w:name w:val="ListLabel 5"/>
    <w:uiPriority w:val="99"/>
    <w:qFormat/>
    <w:rsid w:val="007639B7"/>
    <w:rPr>
      <w:rFonts w:eastAsia="Times New Roman"/>
      <w:sz w:val="22"/>
    </w:rPr>
  </w:style>
  <w:style w:type="character" w:customStyle="1" w:styleId="ListLabel6">
    <w:name w:val="ListLabel 6"/>
    <w:uiPriority w:val="99"/>
    <w:qFormat/>
    <w:rsid w:val="007639B7"/>
  </w:style>
  <w:style w:type="character" w:customStyle="1" w:styleId="ListLabel7">
    <w:name w:val="ListLabel 7"/>
    <w:uiPriority w:val="99"/>
    <w:qFormat/>
    <w:rsid w:val="007639B7"/>
  </w:style>
  <w:style w:type="character" w:customStyle="1" w:styleId="ListLabel8">
    <w:name w:val="ListLabel 8"/>
    <w:uiPriority w:val="99"/>
    <w:qFormat/>
    <w:rsid w:val="007639B7"/>
  </w:style>
  <w:style w:type="character" w:customStyle="1" w:styleId="ListLabel9">
    <w:name w:val="ListLabel 9"/>
    <w:uiPriority w:val="99"/>
    <w:qFormat/>
    <w:rsid w:val="007639B7"/>
    <w:rPr>
      <w:rFonts w:ascii="Calibri" w:hAnsi="Calibri"/>
      <w:sz w:val="22"/>
    </w:rPr>
  </w:style>
  <w:style w:type="character" w:customStyle="1" w:styleId="ListLabel10">
    <w:name w:val="ListLabel 10"/>
    <w:uiPriority w:val="99"/>
    <w:qFormat/>
    <w:rsid w:val="007639B7"/>
  </w:style>
  <w:style w:type="character" w:customStyle="1" w:styleId="ListLabel11">
    <w:name w:val="ListLabel 11"/>
    <w:uiPriority w:val="99"/>
    <w:qFormat/>
    <w:rsid w:val="007639B7"/>
  </w:style>
  <w:style w:type="character" w:customStyle="1" w:styleId="ListLabel12">
    <w:name w:val="ListLabel 12"/>
    <w:uiPriority w:val="99"/>
    <w:qFormat/>
    <w:rsid w:val="007639B7"/>
  </w:style>
  <w:style w:type="character" w:customStyle="1" w:styleId="ListLabel13">
    <w:name w:val="ListLabel 13"/>
    <w:uiPriority w:val="99"/>
    <w:qFormat/>
    <w:rsid w:val="007639B7"/>
  </w:style>
  <w:style w:type="character" w:customStyle="1" w:styleId="ListLabel14">
    <w:name w:val="ListLabel 14"/>
    <w:uiPriority w:val="99"/>
    <w:qFormat/>
    <w:rsid w:val="007639B7"/>
  </w:style>
  <w:style w:type="character" w:customStyle="1" w:styleId="ListLabel15">
    <w:name w:val="ListLabel 15"/>
    <w:uiPriority w:val="99"/>
    <w:qFormat/>
    <w:rsid w:val="007639B7"/>
  </w:style>
  <w:style w:type="character" w:customStyle="1" w:styleId="ListLabel16">
    <w:name w:val="ListLabel 16"/>
    <w:uiPriority w:val="99"/>
    <w:qFormat/>
    <w:rsid w:val="007639B7"/>
  </w:style>
  <w:style w:type="character" w:customStyle="1" w:styleId="ListLabel17">
    <w:name w:val="ListLabel 17"/>
    <w:uiPriority w:val="99"/>
    <w:qFormat/>
    <w:rsid w:val="007639B7"/>
  </w:style>
  <w:style w:type="character" w:customStyle="1" w:styleId="ListLabel18">
    <w:name w:val="ListLabel 18"/>
    <w:uiPriority w:val="99"/>
    <w:qFormat/>
    <w:rsid w:val="007639B7"/>
    <w:rPr>
      <w:sz w:val="22"/>
    </w:rPr>
  </w:style>
  <w:style w:type="character" w:customStyle="1" w:styleId="ListLabel19">
    <w:name w:val="ListLabel 19"/>
    <w:uiPriority w:val="99"/>
    <w:qFormat/>
    <w:rsid w:val="007639B7"/>
  </w:style>
  <w:style w:type="character" w:customStyle="1" w:styleId="ListLabel20">
    <w:name w:val="ListLabel 20"/>
    <w:uiPriority w:val="99"/>
    <w:qFormat/>
    <w:rsid w:val="007639B7"/>
  </w:style>
  <w:style w:type="character" w:customStyle="1" w:styleId="ListLabel21">
    <w:name w:val="ListLabel 21"/>
    <w:uiPriority w:val="99"/>
    <w:qFormat/>
    <w:rsid w:val="007639B7"/>
  </w:style>
  <w:style w:type="character" w:customStyle="1" w:styleId="ListLabel22">
    <w:name w:val="ListLabel 22"/>
    <w:uiPriority w:val="99"/>
    <w:qFormat/>
    <w:rsid w:val="007639B7"/>
  </w:style>
  <w:style w:type="character" w:customStyle="1" w:styleId="ListLabel23">
    <w:name w:val="ListLabel 23"/>
    <w:uiPriority w:val="99"/>
    <w:qFormat/>
    <w:rsid w:val="007639B7"/>
  </w:style>
  <w:style w:type="character" w:customStyle="1" w:styleId="ListLabel24">
    <w:name w:val="ListLabel 24"/>
    <w:uiPriority w:val="99"/>
    <w:qFormat/>
    <w:rsid w:val="007639B7"/>
  </w:style>
  <w:style w:type="character" w:customStyle="1" w:styleId="ListLabel25">
    <w:name w:val="ListLabel 25"/>
    <w:uiPriority w:val="99"/>
    <w:qFormat/>
    <w:rsid w:val="007639B7"/>
  </w:style>
  <w:style w:type="character" w:customStyle="1" w:styleId="ListLabel26">
    <w:name w:val="ListLabel 26"/>
    <w:uiPriority w:val="99"/>
    <w:qFormat/>
    <w:rsid w:val="007639B7"/>
  </w:style>
  <w:style w:type="character" w:customStyle="1" w:styleId="ListLabel27">
    <w:name w:val="ListLabel 27"/>
    <w:uiPriority w:val="99"/>
    <w:qFormat/>
    <w:rsid w:val="007639B7"/>
    <w:rPr>
      <w:rFonts w:ascii="Calibri" w:hAnsi="Calibri"/>
      <w:sz w:val="22"/>
    </w:rPr>
  </w:style>
  <w:style w:type="character" w:customStyle="1" w:styleId="ListLabel28">
    <w:name w:val="ListLabel 28"/>
    <w:uiPriority w:val="99"/>
    <w:qFormat/>
    <w:rsid w:val="007639B7"/>
  </w:style>
  <w:style w:type="character" w:customStyle="1" w:styleId="ListLabel29">
    <w:name w:val="ListLabel 29"/>
    <w:uiPriority w:val="99"/>
    <w:qFormat/>
    <w:rsid w:val="007639B7"/>
  </w:style>
  <w:style w:type="character" w:customStyle="1" w:styleId="ListLabel30">
    <w:name w:val="ListLabel 30"/>
    <w:uiPriority w:val="99"/>
    <w:qFormat/>
    <w:rsid w:val="007639B7"/>
  </w:style>
  <w:style w:type="character" w:customStyle="1" w:styleId="ListLabel31">
    <w:name w:val="ListLabel 31"/>
    <w:uiPriority w:val="99"/>
    <w:qFormat/>
    <w:rsid w:val="007639B7"/>
  </w:style>
  <w:style w:type="character" w:customStyle="1" w:styleId="ListLabel32">
    <w:name w:val="ListLabel 32"/>
    <w:uiPriority w:val="99"/>
    <w:qFormat/>
    <w:rsid w:val="007639B7"/>
  </w:style>
  <w:style w:type="character" w:customStyle="1" w:styleId="ListLabel33">
    <w:name w:val="ListLabel 33"/>
    <w:uiPriority w:val="99"/>
    <w:qFormat/>
    <w:rsid w:val="007639B7"/>
  </w:style>
  <w:style w:type="character" w:customStyle="1" w:styleId="ListLabel34">
    <w:name w:val="ListLabel 34"/>
    <w:uiPriority w:val="99"/>
    <w:qFormat/>
    <w:rsid w:val="007639B7"/>
  </w:style>
  <w:style w:type="character" w:customStyle="1" w:styleId="ListLabel35">
    <w:name w:val="ListLabel 35"/>
    <w:uiPriority w:val="99"/>
    <w:qFormat/>
    <w:rsid w:val="007639B7"/>
  </w:style>
  <w:style w:type="character" w:customStyle="1" w:styleId="TijelotekstaChar">
    <w:name w:val="Tijelo teksta Char"/>
    <w:basedOn w:val="Zadanifontodlomka"/>
    <w:link w:val="Tijeloteksta"/>
    <w:uiPriority w:val="99"/>
    <w:semiHidden/>
    <w:qFormat/>
    <w:rsid w:val="00CA2B29"/>
    <w:rPr>
      <w:color w:val="00000A"/>
      <w:lang w:eastAsia="en-US"/>
    </w:rPr>
  </w:style>
  <w:style w:type="character" w:customStyle="1" w:styleId="4n-j">
    <w:name w:val="_4n-j"/>
    <w:basedOn w:val="Zadanifontodlomka"/>
    <w:uiPriority w:val="99"/>
    <w:qFormat/>
    <w:rsid w:val="00E7665A"/>
    <w:rPr>
      <w:rFonts w:cs="Times New Roman"/>
    </w:rPr>
  </w:style>
  <w:style w:type="character" w:customStyle="1" w:styleId="textexposedshow">
    <w:name w:val="text_exposed_show"/>
    <w:basedOn w:val="Zadanifontodlomka"/>
    <w:uiPriority w:val="99"/>
    <w:qFormat/>
    <w:rsid w:val="00E7665A"/>
    <w:rPr>
      <w:rFonts w:cs="Times New Roman"/>
    </w:rPr>
  </w:style>
  <w:style w:type="character" w:customStyle="1" w:styleId="ListLabel36">
    <w:name w:val="ListLabel 36"/>
    <w:qFormat/>
    <w:rPr>
      <w:sz w:val="22"/>
    </w:rPr>
  </w:style>
  <w:style w:type="character" w:customStyle="1" w:styleId="ListLabel37">
    <w:name w:val="ListLabel 37"/>
    <w:qFormat/>
    <w:rPr>
      <w:rFonts w:cs="Times New Roman"/>
      <w:sz w:val="22"/>
      <w:szCs w:val="22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ascii="Calibri" w:hAnsi="Calibri" w:cs="Times New Roman"/>
      <w:sz w:val="22"/>
      <w:szCs w:val="22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  <w:sz w:val="22"/>
      <w:szCs w:val="22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eastAsia="Times New Roman"/>
      <w:b w:val="0"/>
      <w:i w:val="0"/>
    </w:rPr>
  </w:style>
  <w:style w:type="character" w:customStyle="1" w:styleId="ListLabel74">
    <w:name w:val="ListLabel 74"/>
    <w:qFormat/>
    <w:rPr>
      <w:rFonts w:ascii="Calibri" w:eastAsia="Times New Roman" w:hAnsi="Calibri"/>
      <w:b/>
      <w:sz w:val="22"/>
    </w:rPr>
  </w:style>
  <w:style w:type="character" w:customStyle="1" w:styleId="ListLabel75">
    <w:name w:val="ListLabel 75"/>
    <w:qFormat/>
    <w:rPr>
      <w:rFonts w:ascii="Calibri" w:hAnsi="Calibri" w:cs="Times New Roman"/>
      <w:sz w:val="22"/>
      <w:szCs w:val="22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  <w:sz w:val="22"/>
      <w:szCs w:val="22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ascii="Calibri" w:hAnsi="Calibri" w:cs="Times New Roman"/>
      <w:sz w:val="22"/>
      <w:szCs w:val="22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ascii="Calibri" w:hAnsi="Calibri" w:cs="Arial"/>
      <w:b/>
      <w:sz w:val="22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rFonts w:ascii="Calibri" w:hAnsi="Calibri" w:cs="Times New Roman"/>
      <w:sz w:val="22"/>
      <w:szCs w:val="22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  <w:sz w:val="22"/>
      <w:szCs w:val="22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ascii="Calibri" w:hAnsi="Calibri" w:cs="Times New Roman"/>
      <w:sz w:val="22"/>
      <w:szCs w:val="22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ascii="Calibri" w:hAnsi="Calibri" w:cs="Arial"/>
      <w:b/>
      <w:sz w:val="22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Calibri" w:hAnsi="Calibri" w:cs="Times New Roman"/>
      <w:sz w:val="22"/>
      <w:szCs w:val="22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</w:rPr>
  </w:style>
  <w:style w:type="character" w:customStyle="1" w:styleId="ListLabel151">
    <w:name w:val="ListLabel 151"/>
    <w:qFormat/>
    <w:rPr>
      <w:rFonts w:cs="Times New Roman"/>
    </w:rPr>
  </w:style>
  <w:style w:type="character" w:customStyle="1" w:styleId="ListLabel152">
    <w:name w:val="ListLabel 152"/>
    <w:qFormat/>
    <w:rPr>
      <w:rFonts w:cs="Times New Roman"/>
    </w:rPr>
  </w:style>
  <w:style w:type="character" w:customStyle="1" w:styleId="ListLabel153">
    <w:name w:val="ListLabel 153"/>
    <w:qFormat/>
    <w:rPr>
      <w:rFonts w:cs="Times New Roman"/>
    </w:rPr>
  </w:style>
  <w:style w:type="character" w:customStyle="1" w:styleId="ListLabel154">
    <w:name w:val="ListLabel 154"/>
    <w:qFormat/>
    <w:rPr>
      <w:rFonts w:cs="Times New Roman"/>
    </w:rPr>
  </w:style>
  <w:style w:type="character" w:customStyle="1" w:styleId="ListLabel155">
    <w:name w:val="ListLabel 155"/>
    <w:qFormat/>
    <w:rPr>
      <w:rFonts w:cs="Times New Roman"/>
    </w:rPr>
  </w:style>
  <w:style w:type="character" w:customStyle="1" w:styleId="ListLabel156">
    <w:name w:val="ListLabel 156"/>
    <w:qFormat/>
    <w:rPr>
      <w:rFonts w:cs="Times New Roman"/>
      <w:sz w:val="22"/>
      <w:szCs w:val="22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cs="Times New Roman"/>
    </w:rPr>
  </w:style>
  <w:style w:type="character" w:customStyle="1" w:styleId="ListLabel159">
    <w:name w:val="ListLabel 159"/>
    <w:qFormat/>
    <w:rPr>
      <w:rFonts w:cs="Times New Roman"/>
    </w:rPr>
  </w:style>
  <w:style w:type="character" w:customStyle="1" w:styleId="ListLabel160">
    <w:name w:val="ListLabel 160"/>
    <w:qFormat/>
    <w:rPr>
      <w:rFonts w:cs="Times New Roman"/>
    </w:rPr>
  </w:style>
  <w:style w:type="character" w:customStyle="1" w:styleId="ListLabel161">
    <w:name w:val="ListLabel 161"/>
    <w:qFormat/>
    <w:rPr>
      <w:rFonts w:cs="Times New Roman"/>
    </w:rPr>
  </w:style>
  <w:style w:type="character" w:customStyle="1" w:styleId="ListLabel162">
    <w:name w:val="ListLabel 162"/>
    <w:qFormat/>
    <w:rPr>
      <w:rFonts w:cs="Times New Roman"/>
    </w:rPr>
  </w:style>
  <w:style w:type="character" w:customStyle="1" w:styleId="ListLabel163">
    <w:name w:val="ListLabel 163"/>
    <w:qFormat/>
    <w:rPr>
      <w:rFonts w:cs="Times New Roman"/>
    </w:rPr>
  </w:style>
  <w:style w:type="character" w:customStyle="1" w:styleId="ListLabel164">
    <w:name w:val="ListLabel 164"/>
    <w:qFormat/>
    <w:rPr>
      <w:rFonts w:cs="Times New Roman"/>
    </w:rPr>
  </w:style>
  <w:style w:type="character" w:customStyle="1" w:styleId="ListLabel165">
    <w:name w:val="ListLabel 165"/>
    <w:qFormat/>
    <w:rPr>
      <w:rFonts w:cs="Times New Roman"/>
      <w:sz w:val="22"/>
      <w:szCs w:val="22"/>
    </w:rPr>
  </w:style>
  <w:style w:type="character" w:customStyle="1" w:styleId="ListLabel166">
    <w:name w:val="ListLabel 166"/>
    <w:qFormat/>
    <w:rPr>
      <w:rFonts w:cs="Times New Roman"/>
    </w:rPr>
  </w:style>
  <w:style w:type="character" w:customStyle="1" w:styleId="ListLabel167">
    <w:name w:val="ListLabel 167"/>
    <w:qFormat/>
    <w:rPr>
      <w:rFonts w:cs="Times New Roman"/>
    </w:rPr>
  </w:style>
  <w:style w:type="character" w:customStyle="1" w:styleId="ListLabel168">
    <w:name w:val="ListLabel 168"/>
    <w:qFormat/>
    <w:rPr>
      <w:rFonts w:cs="Times New Roman"/>
    </w:rPr>
  </w:style>
  <w:style w:type="character" w:customStyle="1" w:styleId="ListLabel169">
    <w:name w:val="ListLabel 169"/>
    <w:qFormat/>
    <w:rPr>
      <w:rFonts w:cs="Times New Roman"/>
    </w:rPr>
  </w:style>
  <w:style w:type="character" w:customStyle="1" w:styleId="ListLabel170">
    <w:name w:val="ListLabel 170"/>
    <w:qFormat/>
    <w:rPr>
      <w:rFonts w:cs="Times New Roman"/>
    </w:rPr>
  </w:style>
  <w:style w:type="character" w:customStyle="1" w:styleId="ListLabel171">
    <w:name w:val="ListLabel 171"/>
    <w:qFormat/>
    <w:rPr>
      <w:rFonts w:cs="Times New Roman"/>
    </w:rPr>
  </w:style>
  <w:style w:type="character" w:customStyle="1" w:styleId="ListLabel172">
    <w:name w:val="ListLabel 172"/>
    <w:qFormat/>
    <w:rPr>
      <w:rFonts w:cs="Times New Roman"/>
    </w:rPr>
  </w:style>
  <w:style w:type="character" w:customStyle="1" w:styleId="ListLabel173">
    <w:name w:val="ListLabel 173"/>
    <w:qFormat/>
    <w:rPr>
      <w:rFonts w:cs="Times New Roman"/>
    </w:rPr>
  </w:style>
  <w:style w:type="character" w:customStyle="1" w:styleId="ListLabel174">
    <w:name w:val="ListLabel 174"/>
    <w:qFormat/>
    <w:rPr>
      <w:rFonts w:ascii="Calibri" w:hAnsi="Calibri" w:cs="Arial"/>
      <w:b/>
      <w:sz w:val="22"/>
    </w:rPr>
  </w:style>
  <w:style w:type="character" w:customStyle="1" w:styleId="ListLabel175">
    <w:name w:val="ListLabel 175"/>
    <w:qFormat/>
    <w:rPr>
      <w:rFonts w:cs="Courier New"/>
    </w:rPr>
  </w:style>
  <w:style w:type="character" w:customStyle="1" w:styleId="ListLabel176">
    <w:name w:val="ListLabel 176"/>
    <w:qFormat/>
    <w:rPr>
      <w:rFonts w:cs="Wingdings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Courier New"/>
    </w:rPr>
  </w:style>
  <w:style w:type="character" w:customStyle="1" w:styleId="ListLabel179">
    <w:name w:val="ListLabel 179"/>
    <w:qFormat/>
    <w:rPr>
      <w:rFonts w:cs="Wingdings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Courier New"/>
    </w:rPr>
  </w:style>
  <w:style w:type="character" w:customStyle="1" w:styleId="ListLabel182">
    <w:name w:val="ListLabel 182"/>
    <w:qFormat/>
    <w:rPr>
      <w:rFonts w:cs="Wingdings"/>
    </w:rPr>
  </w:style>
  <w:style w:type="character" w:customStyle="1" w:styleId="ListLabel183">
    <w:name w:val="ListLabel 183"/>
    <w:qFormat/>
    <w:rPr>
      <w:rFonts w:ascii="Calibri" w:hAnsi="Calibri" w:cs="Times New Roman"/>
      <w:sz w:val="22"/>
      <w:szCs w:val="22"/>
    </w:rPr>
  </w:style>
  <w:style w:type="character" w:customStyle="1" w:styleId="ListLabel184">
    <w:name w:val="ListLabel 184"/>
    <w:qFormat/>
    <w:rPr>
      <w:rFonts w:cs="Times New Roman"/>
    </w:rPr>
  </w:style>
  <w:style w:type="character" w:customStyle="1" w:styleId="ListLabel185">
    <w:name w:val="ListLabel 185"/>
    <w:qFormat/>
    <w:rPr>
      <w:rFonts w:cs="Times New Roman"/>
    </w:rPr>
  </w:style>
  <w:style w:type="character" w:customStyle="1" w:styleId="ListLabel186">
    <w:name w:val="ListLabel 186"/>
    <w:qFormat/>
    <w:rPr>
      <w:rFonts w:cs="Times New Roman"/>
    </w:rPr>
  </w:style>
  <w:style w:type="character" w:customStyle="1" w:styleId="ListLabel187">
    <w:name w:val="ListLabel 187"/>
    <w:qFormat/>
    <w:rPr>
      <w:rFonts w:cs="Times New Roman"/>
    </w:rPr>
  </w:style>
  <w:style w:type="character" w:customStyle="1" w:styleId="ListLabel188">
    <w:name w:val="ListLabel 188"/>
    <w:qFormat/>
    <w:rPr>
      <w:rFonts w:cs="Times New Roman"/>
    </w:rPr>
  </w:style>
  <w:style w:type="character" w:customStyle="1" w:styleId="ListLabel189">
    <w:name w:val="ListLabel 189"/>
    <w:qFormat/>
    <w:rPr>
      <w:rFonts w:cs="Times New Roman"/>
    </w:rPr>
  </w:style>
  <w:style w:type="character" w:customStyle="1" w:styleId="ListLabel190">
    <w:name w:val="ListLabel 190"/>
    <w:qFormat/>
    <w:rPr>
      <w:rFonts w:cs="Times New Roman"/>
    </w:rPr>
  </w:style>
  <w:style w:type="character" w:customStyle="1" w:styleId="ListLabel191">
    <w:name w:val="ListLabel 191"/>
    <w:qFormat/>
    <w:rPr>
      <w:rFonts w:cs="Times New Roman"/>
    </w:rPr>
  </w:style>
  <w:style w:type="character" w:customStyle="1" w:styleId="ListLabel192">
    <w:name w:val="ListLabel 192"/>
    <w:qFormat/>
    <w:rPr>
      <w:rFonts w:cs="Times New Roman"/>
      <w:sz w:val="22"/>
      <w:szCs w:val="22"/>
    </w:rPr>
  </w:style>
  <w:style w:type="character" w:customStyle="1" w:styleId="ListLabel193">
    <w:name w:val="ListLabel 193"/>
    <w:qFormat/>
    <w:rPr>
      <w:rFonts w:cs="Times New Roman"/>
    </w:rPr>
  </w:style>
  <w:style w:type="character" w:customStyle="1" w:styleId="ListLabel194">
    <w:name w:val="ListLabel 194"/>
    <w:qFormat/>
    <w:rPr>
      <w:rFonts w:cs="Times New Roman"/>
    </w:rPr>
  </w:style>
  <w:style w:type="character" w:customStyle="1" w:styleId="ListLabel195">
    <w:name w:val="ListLabel 195"/>
    <w:qFormat/>
    <w:rPr>
      <w:rFonts w:cs="Times New Roman"/>
    </w:rPr>
  </w:style>
  <w:style w:type="character" w:customStyle="1" w:styleId="ListLabel196">
    <w:name w:val="ListLabel 196"/>
    <w:qFormat/>
    <w:rPr>
      <w:rFonts w:cs="Times New Roman"/>
    </w:rPr>
  </w:style>
  <w:style w:type="character" w:customStyle="1" w:styleId="ListLabel197">
    <w:name w:val="ListLabel 197"/>
    <w:qFormat/>
    <w:rPr>
      <w:rFonts w:cs="Times New Roman"/>
    </w:rPr>
  </w:style>
  <w:style w:type="character" w:customStyle="1" w:styleId="ListLabel198">
    <w:name w:val="ListLabel 198"/>
    <w:qFormat/>
    <w:rPr>
      <w:rFonts w:cs="Times New Roman"/>
    </w:rPr>
  </w:style>
  <w:style w:type="character" w:customStyle="1" w:styleId="ListLabel199">
    <w:name w:val="ListLabel 199"/>
    <w:qFormat/>
    <w:rPr>
      <w:rFonts w:cs="Times New Roman"/>
    </w:rPr>
  </w:style>
  <w:style w:type="character" w:customStyle="1" w:styleId="ListLabel200">
    <w:name w:val="ListLabel 200"/>
    <w:qFormat/>
    <w:rPr>
      <w:rFonts w:cs="Times New Roman"/>
    </w:rPr>
  </w:style>
  <w:style w:type="character" w:customStyle="1" w:styleId="ListLabel201">
    <w:name w:val="ListLabel 201"/>
    <w:qFormat/>
    <w:rPr>
      <w:rFonts w:cs="Times New Roman"/>
      <w:sz w:val="22"/>
      <w:szCs w:val="22"/>
    </w:rPr>
  </w:style>
  <w:style w:type="character" w:customStyle="1" w:styleId="ListLabel202">
    <w:name w:val="ListLabel 202"/>
    <w:qFormat/>
    <w:rPr>
      <w:rFonts w:cs="Times New Roman"/>
    </w:rPr>
  </w:style>
  <w:style w:type="character" w:customStyle="1" w:styleId="ListLabel203">
    <w:name w:val="ListLabel 203"/>
    <w:qFormat/>
    <w:rPr>
      <w:rFonts w:cs="Times New Roman"/>
    </w:rPr>
  </w:style>
  <w:style w:type="character" w:customStyle="1" w:styleId="ListLabel204">
    <w:name w:val="ListLabel 204"/>
    <w:qFormat/>
    <w:rPr>
      <w:rFonts w:cs="Times New Roman"/>
    </w:rPr>
  </w:style>
  <w:style w:type="character" w:customStyle="1" w:styleId="ListLabel205">
    <w:name w:val="ListLabel 205"/>
    <w:qFormat/>
    <w:rPr>
      <w:rFonts w:cs="Times New Roman"/>
    </w:rPr>
  </w:style>
  <w:style w:type="character" w:customStyle="1" w:styleId="ListLabel206">
    <w:name w:val="ListLabel 206"/>
    <w:qFormat/>
    <w:rPr>
      <w:rFonts w:cs="Times New Roman"/>
    </w:rPr>
  </w:style>
  <w:style w:type="character" w:customStyle="1" w:styleId="ListLabel207">
    <w:name w:val="ListLabel 207"/>
    <w:qFormat/>
    <w:rPr>
      <w:rFonts w:cs="Times New Roman"/>
    </w:rPr>
  </w:style>
  <w:style w:type="character" w:customStyle="1" w:styleId="ListLabel208">
    <w:name w:val="ListLabel 208"/>
    <w:qFormat/>
    <w:rPr>
      <w:rFonts w:cs="Times New Roman"/>
    </w:rPr>
  </w:style>
  <w:style w:type="character" w:customStyle="1" w:styleId="ListLabel209">
    <w:name w:val="ListLabel 209"/>
    <w:qFormat/>
    <w:rPr>
      <w:rFonts w:cs="Times New Roman"/>
    </w:rPr>
  </w:style>
  <w:style w:type="character" w:customStyle="1" w:styleId="ListLabel210">
    <w:name w:val="ListLabel 210"/>
    <w:qFormat/>
    <w:rPr>
      <w:rFonts w:ascii="Calibri" w:hAnsi="Calibri" w:cs="Arial"/>
      <w:b/>
      <w:sz w:val="22"/>
    </w:rPr>
  </w:style>
  <w:style w:type="character" w:customStyle="1" w:styleId="ListLabel211">
    <w:name w:val="ListLabel 211"/>
    <w:qFormat/>
    <w:rPr>
      <w:rFonts w:cs="Courier New"/>
    </w:rPr>
  </w:style>
  <w:style w:type="character" w:customStyle="1" w:styleId="ListLabel212">
    <w:name w:val="ListLabel 212"/>
    <w:qFormat/>
    <w:rPr>
      <w:rFonts w:cs="Wingdings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Courier New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Courier New"/>
    </w:rPr>
  </w:style>
  <w:style w:type="character" w:customStyle="1" w:styleId="ListLabel218">
    <w:name w:val="ListLabel 218"/>
    <w:qFormat/>
    <w:rPr>
      <w:rFonts w:cs="Wingdings"/>
    </w:rPr>
  </w:style>
  <w:style w:type="character" w:customStyle="1" w:styleId="ListLabel219">
    <w:name w:val="ListLabel 219"/>
    <w:qFormat/>
    <w:rPr>
      <w:rFonts w:ascii="Calibri" w:hAnsi="Calibri" w:cs="Times New Roman"/>
      <w:sz w:val="22"/>
      <w:szCs w:val="22"/>
    </w:rPr>
  </w:style>
  <w:style w:type="character" w:customStyle="1" w:styleId="ListLabel220">
    <w:name w:val="ListLabel 220"/>
    <w:qFormat/>
    <w:rPr>
      <w:rFonts w:cs="Times New Roman"/>
    </w:rPr>
  </w:style>
  <w:style w:type="character" w:customStyle="1" w:styleId="ListLabel221">
    <w:name w:val="ListLabel 221"/>
    <w:qFormat/>
    <w:rPr>
      <w:rFonts w:cs="Times New Roman"/>
    </w:rPr>
  </w:style>
  <w:style w:type="character" w:customStyle="1" w:styleId="ListLabel222">
    <w:name w:val="ListLabel 222"/>
    <w:qFormat/>
    <w:rPr>
      <w:rFonts w:cs="Times New Roman"/>
    </w:rPr>
  </w:style>
  <w:style w:type="character" w:customStyle="1" w:styleId="ListLabel223">
    <w:name w:val="ListLabel 223"/>
    <w:qFormat/>
    <w:rPr>
      <w:rFonts w:cs="Times New Roman"/>
    </w:rPr>
  </w:style>
  <w:style w:type="character" w:customStyle="1" w:styleId="ListLabel224">
    <w:name w:val="ListLabel 224"/>
    <w:qFormat/>
    <w:rPr>
      <w:rFonts w:cs="Times New Roman"/>
    </w:rPr>
  </w:style>
  <w:style w:type="character" w:customStyle="1" w:styleId="ListLabel225">
    <w:name w:val="ListLabel 225"/>
    <w:qFormat/>
    <w:rPr>
      <w:rFonts w:cs="Times New Roman"/>
    </w:rPr>
  </w:style>
  <w:style w:type="character" w:customStyle="1" w:styleId="ListLabel226">
    <w:name w:val="ListLabel 226"/>
    <w:qFormat/>
    <w:rPr>
      <w:rFonts w:cs="Times New Roman"/>
    </w:rPr>
  </w:style>
  <w:style w:type="character" w:customStyle="1" w:styleId="ListLabel227">
    <w:name w:val="ListLabel 227"/>
    <w:qFormat/>
    <w:rPr>
      <w:rFonts w:cs="Times New Roman"/>
    </w:rPr>
  </w:style>
  <w:style w:type="character" w:customStyle="1" w:styleId="ListLabel228">
    <w:name w:val="ListLabel 228"/>
    <w:qFormat/>
    <w:rPr>
      <w:rFonts w:cs="Times New Roman"/>
      <w:sz w:val="22"/>
      <w:szCs w:val="22"/>
    </w:rPr>
  </w:style>
  <w:style w:type="character" w:customStyle="1" w:styleId="ListLabel229">
    <w:name w:val="ListLabel 229"/>
    <w:qFormat/>
    <w:rPr>
      <w:rFonts w:cs="Times New Roman"/>
    </w:rPr>
  </w:style>
  <w:style w:type="character" w:customStyle="1" w:styleId="ListLabel230">
    <w:name w:val="ListLabel 230"/>
    <w:qFormat/>
    <w:rPr>
      <w:rFonts w:cs="Times New Roman"/>
    </w:rPr>
  </w:style>
  <w:style w:type="character" w:customStyle="1" w:styleId="ListLabel231">
    <w:name w:val="ListLabel 231"/>
    <w:qFormat/>
    <w:rPr>
      <w:rFonts w:cs="Times New Roman"/>
    </w:rPr>
  </w:style>
  <w:style w:type="character" w:customStyle="1" w:styleId="ListLabel232">
    <w:name w:val="ListLabel 232"/>
    <w:qFormat/>
    <w:rPr>
      <w:rFonts w:cs="Times New Roman"/>
    </w:rPr>
  </w:style>
  <w:style w:type="character" w:customStyle="1" w:styleId="ListLabel233">
    <w:name w:val="ListLabel 233"/>
    <w:qFormat/>
    <w:rPr>
      <w:rFonts w:cs="Times New Roman"/>
    </w:rPr>
  </w:style>
  <w:style w:type="character" w:customStyle="1" w:styleId="ListLabel234">
    <w:name w:val="ListLabel 234"/>
    <w:qFormat/>
    <w:rPr>
      <w:rFonts w:cs="Times New Roman"/>
    </w:rPr>
  </w:style>
  <w:style w:type="character" w:customStyle="1" w:styleId="ListLabel235">
    <w:name w:val="ListLabel 235"/>
    <w:qFormat/>
    <w:rPr>
      <w:rFonts w:cs="Times New Roman"/>
    </w:rPr>
  </w:style>
  <w:style w:type="character" w:customStyle="1" w:styleId="ListLabel236">
    <w:name w:val="ListLabel 236"/>
    <w:qFormat/>
    <w:rPr>
      <w:rFonts w:cs="Times New Roman"/>
    </w:rPr>
  </w:style>
  <w:style w:type="character" w:customStyle="1" w:styleId="ListLabel237">
    <w:name w:val="ListLabel 237"/>
    <w:qFormat/>
    <w:rPr>
      <w:rFonts w:cs="Times New Roman"/>
      <w:sz w:val="22"/>
      <w:szCs w:val="22"/>
    </w:rPr>
  </w:style>
  <w:style w:type="character" w:customStyle="1" w:styleId="ListLabel238">
    <w:name w:val="ListLabel 238"/>
    <w:qFormat/>
    <w:rPr>
      <w:rFonts w:cs="Times New Roman"/>
    </w:rPr>
  </w:style>
  <w:style w:type="character" w:customStyle="1" w:styleId="ListLabel239">
    <w:name w:val="ListLabel 239"/>
    <w:qFormat/>
    <w:rPr>
      <w:rFonts w:cs="Times New Roman"/>
    </w:rPr>
  </w:style>
  <w:style w:type="character" w:customStyle="1" w:styleId="ListLabel240">
    <w:name w:val="ListLabel 240"/>
    <w:qFormat/>
    <w:rPr>
      <w:rFonts w:cs="Times New Roman"/>
    </w:rPr>
  </w:style>
  <w:style w:type="character" w:customStyle="1" w:styleId="ListLabel241">
    <w:name w:val="ListLabel 241"/>
    <w:qFormat/>
    <w:rPr>
      <w:rFonts w:cs="Times New Roman"/>
    </w:rPr>
  </w:style>
  <w:style w:type="character" w:customStyle="1" w:styleId="ListLabel242">
    <w:name w:val="ListLabel 242"/>
    <w:qFormat/>
    <w:rPr>
      <w:rFonts w:cs="Times New Roman"/>
    </w:rPr>
  </w:style>
  <w:style w:type="character" w:customStyle="1" w:styleId="ListLabel243">
    <w:name w:val="ListLabel 243"/>
    <w:qFormat/>
    <w:rPr>
      <w:rFonts w:cs="Times New Roman"/>
    </w:rPr>
  </w:style>
  <w:style w:type="character" w:customStyle="1" w:styleId="ListLabel244">
    <w:name w:val="ListLabel 244"/>
    <w:qFormat/>
    <w:rPr>
      <w:rFonts w:cs="Times New Roman"/>
    </w:rPr>
  </w:style>
  <w:style w:type="character" w:customStyle="1" w:styleId="ListLabel245">
    <w:name w:val="ListLabel 245"/>
    <w:qFormat/>
    <w:rPr>
      <w:rFonts w:cs="Times New Roman"/>
    </w:rPr>
  </w:style>
  <w:style w:type="character" w:customStyle="1" w:styleId="ListLabel246">
    <w:name w:val="ListLabel 246"/>
    <w:qFormat/>
    <w:rPr>
      <w:rFonts w:ascii="Calibri" w:hAnsi="Calibri" w:cs="Arial"/>
      <w:b/>
      <w:sz w:val="22"/>
    </w:rPr>
  </w:style>
  <w:style w:type="character" w:customStyle="1" w:styleId="ListLabel247">
    <w:name w:val="ListLabel 247"/>
    <w:qFormat/>
    <w:rPr>
      <w:rFonts w:cs="Courier New"/>
    </w:rPr>
  </w:style>
  <w:style w:type="character" w:customStyle="1" w:styleId="ListLabel248">
    <w:name w:val="ListLabel 248"/>
    <w:qFormat/>
    <w:rPr>
      <w:rFonts w:cs="Wingdings"/>
    </w:rPr>
  </w:style>
  <w:style w:type="character" w:customStyle="1" w:styleId="ListLabel249">
    <w:name w:val="ListLabel 249"/>
    <w:qFormat/>
    <w:rPr>
      <w:rFonts w:cs="Symbol"/>
    </w:rPr>
  </w:style>
  <w:style w:type="character" w:customStyle="1" w:styleId="ListLabel250">
    <w:name w:val="ListLabel 250"/>
    <w:qFormat/>
    <w:rPr>
      <w:rFonts w:cs="Courier New"/>
    </w:rPr>
  </w:style>
  <w:style w:type="character" w:customStyle="1" w:styleId="ListLabel251">
    <w:name w:val="ListLabel 251"/>
    <w:qFormat/>
    <w:rPr>
      <w:rFonts w:cs="Wingdings"/>
    </w:rPr>
  </w:style>
  <w:style w:type="character" w:customStyle="1" w:styleId="ListLabel252">
    <w:name w:val="ListLabel 252"/>
    <w:qFormat/>
    <w:rPr>
      <w:rFonts w:cs="Symbol"/>
    </w:rPr>
  </w:style>
  <w:style w:type="character" w:customStyle="1" w:styleId="ListLabel253">
    <w:name w:val="ListLabel 253"/>
    <w:qFormat/>
    <w:rPr>
      <w:rFonts w:cs="Courier New"/>
    </w:rPr>
  </w:style>
  <w:style w:type="character" w:customStyle="1" w:styleId="ListLabel254">
    <w:name w:val="ListLabel 254"/>
    <w:qFormat/>
    <w:rPr>
      <w:rFonts w:cs="Wingdings"/>
    </w:rPr>
  </w:style>
  <w:style w:type="character" w:customStyle="1" w:styleId="ListLabel255">
    <w:name w:val="ListLabel 255"/>
    <w:qFormat/>
    <w:rPr>
      <w:rFonts w:ascii="Calibri" w:hAnsi="Calibri" w:cs="Times New Roman"/>
      <w:sz w:val="22"/>
      <w:szCs w:val="22"/>
    </w:rPr>
  </w:style>
  <w:style w:type="character" w:customStyle="1" w:styleId="ListLabel256">
    <w:name w:val="ListLabel 256"/>
    <w:qFormat/>
    <w:rPr>
      <w:rFonts w:cs="Times New Roman"/>
    </w:rPr>
  </w:style>
  <w:style w:type="character" w:customStyle="1" w:styleId="ListLabel257">
    <w:name w:val="ListLabel 257"/>
    <w:qFormat/>
    <w:rPr>
      <w:rFonts w:cs="Times New Roman"/>
    </w:rPr>
  </w:style>
  <w:style w:type="character" w:customStyle="1" w:styleId="ListLabel258">
    <w:name w:val="ListLabel 258"/>
    <w:qFormat/>
    <w:rPr>
      <w:rFonts w:cs="Times New Roman"/>
    </w:rPr>
  </w:style>
  <w:style w:type="character" w:customStyle="1" w:styleId="ListLabel259">
    <w:name w:val="ListLabel 259"/>
    <w:qFormat/>
    <w:rPr>
      <w:rFonts w:cs="Times New Roman"/>
    </w:rPr>
  </w:style>
  <w:style w:type="character" w:customStyle="1" w:styleId="ListLabel260">
    <w:name w:val="ListLabel 260"/>
    <w:qFormat/>
    <w:rPr>
      <w:rFonts w:cs="Times New Roman"/>
    </w:rPr>
  </w:style>
  <w:style w:type="character" w:customStyle="1" w:styleId="ListLabel261">
    <w:name w:val="ListLabel 261"/>
    <w:qFormat/>
    <w:rPr>
      <w:rFonts w:cs="Times New Roman"/>
    </w:rPr>
  </w:style>
  <w:style w:type="character" w:customStyle="1" w:styleId="ListLabel262">
    <w:name w:val="ListLabel 262"/>
    <w:qFormat/>
    <w:rPr>
      <w:rFonts w:cs="Times New Roman"/>
    </w:rPr>
  </w:style>
  <w:style w:type="character" w:customStyle="1" w:styleId="ListLabel263">
    <w:name w:val="ListLabel 263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uiPriority w:val="99"/>
    <w:qFormat/>
    <w:rsid w:val="007639B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7639B7"/>
    <w:pPr>
      <w:spacing w:after="140" w:line="288" w:lineRule="auto"/>
    </w:pPr>
  </w:style>
  <w:style w:type="paragraph" w:styleId="Popis">
    <w:name w:val="List"/>
    <w:basedOn w:val="Tijeloteksta"/>
    <w:uiPriority w:val="99"/>
    <w:rsid w:val="007639B7"/>
    <w:rPr>
      <w:rFonts w:cs="Mangal"/>
    </w:rPr>
  </w:style>
  <w:style w:type="paragraph" w:styleId="Opisslike">
    <w:name w:val="caption"/>
    <w:basedOn w:val="Normal"/>
    <w:uiPriority w:val="99"/>
    <w:qFormat/>
    <w:rsid w:val="007639B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qFormat/>
    <w:rsid w:val="007639B7"/>
    <w:pPr>
      <w:suppressLineNumbers/>
    </w:pPr>
    <w:rPr>
      <w:rFonts w:cs="Mangal"/>
    </w:rPr>
  </w:style>
  <w:style w:type="paragraph" w:styleId="StandardWeb">
    <w:name w:val="Normal (Web)"/>
    <w:basedOn w:val="Normal"/>
    <w:uiPriority w:val="99"/>
    <w:semiHidden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styleId="Odlomakpopisa">
    <w:name w:val="List Paragraph"/>
    <w:basedOn w:val="Normal"/>
    <w:uiPriority w:val="99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adrajitablice">
    <w:name w:val="Sadržaji tablice"/>
    <w:basedOn w:val="Normal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D7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7FC8"/>
    <w:rPr>
      <w:rFonts w:ascii="Segoe UI" w:eastAsia="Calibri" w:hAnsi="Segoe UI" w:cs="Segoe UI"/>
      <w:color w:val="00000A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PUČKO OTVORENO UČILIŠTE BUJE UNIVERSITÀ POPOLARE APERTA BUIE</vt:lpstr>
    </vt:vector>
  </TitlesOfParts>
  <Company>Pučko otvoreno učilište "Ante Babić" Umag</Company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PUČKO OTVORENO UČILIŠTE BUJE UNIVERSITÀ POPOLARE APERTA BUIE</dc:title>
  <dc:subject/>
  <dc:creator>Mirela Zukić</dc:creator>
  <dc:description/>
  <cp:lastModifiedBy>Lili</cp:lastModifiedBy>
  <cp:revision>61</cp:revision>
  <cp:lastPrinted>2018-10-17T11:01:00Z</cp:lastPrinted>
  <dcterms:created xsi:type="dcterms:W3CDTF">2017-02-24T07:54:00Z</dcterms:created>
  <dcterms:modified xsi:type="dcterms:W3CDTF">2018-10-26T12:42:00Z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Pučko otvoreno učilište "Ante Babić" Umag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