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2E" w:rsidRPr="00041D2E" w:rsidRDefault="00041D2E" w:rsidP="00041D2E">
      <w:pPr>
        <w:tabs>
          <w:tab w:val="center" w:pos="4536"/>
          <w:tab w:val="right" w:pos="7200"/>
        </w:tabs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PUČKO OTVORENO UČILIŠTE BUJE UNIVERSITÀ POPOLARE APERTA BUIE</w:t>
      </w:r>
    </w:p>
    <w:p w:rsidR="00041D2E" w:rsidRPr="00041D2E" w:rsidRDefault="00041D2E" w:rsidP="00041D2E">
      <w:pPr>
        <w:tabs>
          <w:tab w:val="center" w:pos="4536"/>
          <w:tab w:val="right" w:pos="9072"/>
        </w:tabs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Trg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J.B.Tita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6 /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Piazza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</w:t>
      </w: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J.B.Tito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6</w:t>
      </w:r>
    </w:p>
    <w:p w:rsidR="00041D2E" w:rsidRDefault="00041D2E" w:rsidP="00041D2E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e-mail: </w:t>
      </w:r>
      <w:hyperlink r:id="rId5" w:history="1">
        <w:r w:rsidRPr="006545A5">
          <w:rPr>
            <w:rStyle w:val="Hiperveza"/>
            <w:rFonts w:ascii="Calibri" w:eastAsia="Calibri" w:hAnsi="Calibri" w:cs="Times New Roman"/>
            <w:lang w:val="hr-HR" w:eastAsia="hr-HR"/>
          </w:rPr>
          <w:t>info@uciliste-buje.eu</w:t>
        </w:r>
      </w:hyperlink>
      <w:r>
        <w:rPr>
          <w:rFonts w:ascii="Calibri" w:eastAsia="Calibri" w:hAnsi="Calibri" w:cs="Times New Roman"/>
          <w:color w:val="00000A"/>
          <w:lang w:val="hr-HR" w:eastAsia="hr-HR"/>
        </w:rPr>
        <w:t xml:space="preserve">     </w:t>
      </w:r>
      <w:hyperlink r:id="rId6" w:history="1">
        <w:r w:rsidR="00945E6A" w:rsidRPr="004B0893">
          <w:rPr>
            <w:rStyle w:val="Hiperveza"/>
            <w:rFonts w:ascii="Calibri" w:eastAsia="Calibri" w:hAnsi="Calibri" w:cs="Times New Roman"/>
            <w:lang w:val="hr-HR" w:eastAsia="hr-HR"/>
          </w:rPr>
          <w:t>r.bubola.</w:t>
        </w:r>
        <w:r w:rsidR="00945E6A" w:rsidRPr="004B0893">
          <w:rPr>
            <w:rStyle w:val="Hiperveza"/>
            <w:rFonts w:ascii="Calibri" w:eastAsia="Calibri" w:hAnsi="Calibri" w:cs="Times New Roman"/>
            <w:lang w:eastAsia="hr-HR"/>
          </w:rPr>
          <w:t>uciliste.buje@gmail.com</w:t>
        </w:r>
      </w:hyperlink>
      <w:r w:rsidR="00945E6A">
        <w:rPr>
          <w:rFonts w:ascii="Calibri" w:eastAsia="Calibri" w:hAnsi="Calibri" w:cs="Times New Roman"/>
          <w:lang w:eastAsia="hr-HR"/>
        </w:rPr>
        <w:t xml:space="preserve"> </w:t>
      </w:r>
      <w:r>
        <w:rPr>
          <w:rFonts w:ascii="Calibri" w:eastAsia="Calibri" w:hAnsi="Calibri" w:cs="Times New Roman"/>
          <w:color w:val="00000A"/>
          <w:lang w:eastAsia="hr-HR"/>
        </w:rPr>
        <w:t xml:space="preserve"> </w:t>
      </w:r>
      <w:r>
        <w:rPr>
          <w:rFonts w:ascii="Calibri" w:eastAsia="Calibri" w:hAnsi="Calibri" w:cs="Times New Roman"/>
          <w:color w:val="00000A"/>
          <w:lang w:val="hr-HR" w:eastAsia="hr-HR"/>
        </w:rPr>
        <w:tab/>
      </w:r>
    </w:p>
    <w:p w:rsidR="00041D2E" w:rsidRPr="00041D2E" w:rsidRDefault="00041D2E" w:rsidP="00041D2E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proofErr w:type="spellStart"/>
      <w:r w:rsidRPr="00041D2E">
        <w:rPr>
          <w:rFonts w:ascii="Calibri" w:eastAsia="Calibri" w:hAnsi="Calibri" w:cs="Times New Roman"/>
          <w:color w:val="00000A"/>
          <w:lang w:val="hr-HR" w:eastAsia="hr-HR"/>
        </w:rPr>
        <w:t>tel</w:t>
      </w:r>
      <w:proofErr w:type="spellEnd"/>
      <w:r w:rsidRPr="00041D2E">
        <w:rPr>
          <w:rFonts w:ascii="Calibri" w:eastAsia="Calibri" w:hAnsi="Calibri" w:cs="Times New Roman"/>
          <w:color w:val="00000A"/>
          <w:lang w:val="hr-HR" w:eastAsia="hr-HR"/>
        </w:rPr>
        <w:t>:   052 773 075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602457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0"/>
          <w:lang w:val="hr-HR" w:eastAsia="hr-HR"/>
        </w:rPr>
        <w:t>Buje, 22</w:t>
      </w:r>
      <w:r w:rsidR="00041D2E" w:rsidRPr="00041D2E">
        <w:rPr>
          <w:rFonts w:ascii="Calibri" w:eastAsia="Calibri" w:hAnsi="Calibri" w:cs="Times New Roman"/>
          <w:color w:val="000000"/>
          <w:lang w:val="hr-HR" w:eastAsia="hr-HR"/>
        </w:rPr>
        <w:t>.10</w:t>
      </w:r>
      <w:r w:rsidR="00F13187">
        <w:rPr>
          <w:rFonts w:ascii="Calibri" w:eastAsia="Calibri" w:hAnsi="Calibri" w:cs="Times New Roman"/>
          <w:color w:val="000000"/>
          <w:lang w:val="hr-HR" w:eastAsia="hr-HR"/>
        </w:rPr>
        <w:t>.2020</w:t>
      </w:r>
      <w:r w:rsidR="00041D2E" w:rsidRPr="00041D2E">
        <w:rPr>
          <w:rFonts w:ascii="Calibri" w:eastAsia="Calibri" w:hAnsi="Calibri" w:cs="Times New Roman"/>
          <w:color w:val="000000"/>
          <w:lang w:val="hr-HR" w:eastAsia="hr-HR"/>
        </w:rPr>
        <w:t>.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ab/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Prijedlog Financijskog plana</w:t>
      </w: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Pučkog otvorenog učilišta Buje</w:t>
      </w:r>
    </w:p>
    <w:p w:rsidR="00041D2E" w:rsidRPr="00041D2E" w:rsidRDefault="00F13187" w:rsidP="00041D2E">
      <w:pPr>
        <w:spacing w:after="0" w:line="360" w:lineRule="auto"/>
        <w:jc w:val="center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2021</w:t>
      </w:r>
      <w:r w:rsidR="00041D2E" w:rsidRPr="00041D2E">
        <w:rPr>
          <w:rFonts w:ascii="Calibri" w:eastAsia="Calibri" w:hAnsi="Calibri" w:cs="Times New Roman"/>
          <w:color w:val="00000A"/>
          <w:sz w:val="40"/>
          <w:szCs w:val="40"/>
          <w:lang w:val="hr-HR" w:eastAsia="hr-HR"/>
        </w:rPr>
        <w:t>.g.</w:t>
      </w:r>
    </w:p>
    <w:p w:rsidR="00041D2E" w:rsidRPr="00041D2E" w:rsidRDefault="00041D2E" w:rsidP="00041D2E">
      <w:pPr>
        <w:spacing w:after="0" w:line="360" w:lineRule="auto"/>
        <w:jc w:val="center"/>
        <w:rPr>
          <w:rFonts w:ascii="Calibri" w:eastAsia="Calibri" w:hAnsi="Calibri" w:cs="Times New Roman"/>
          <w:b/>
          <w:color w:val="00000A"/>
          <w:sz w:val="40"/>
          <w:szCs w:val="40"/>
          <w:lang w:val="hr-HR" w:eastAsia="hr-HR"/>
        </w:rPr>
      </w:pPr>
      <w:r w:rsidRPr="00041D2E">
        <w:rPr>
          <w:rFonts w:ascii="Calibri" w:eastAsia="Calibri" w:hAnsi="Calibri" w:cs="Times New Roman"/>
          <w:b/>
          <w:color w:val="00000A"/>
          <w:sz w:val="40"/>
          <w:szCs w:val="40"/>
          <w:lang w:val="hr-HR" w:eastAsia="hr-HR"/>
        </w:rPr>
        <w:t>- O B R A Z L O Ž E N J E -</w:t>
      </w:r>
    </w:p>
    <w:p w:rsidR="00041D2E" w:rsidRPr="00041D2E" w:rsidRDefault="00041D2E" w:rsidP="00041D2E">
      <w:pPr>
        <w:spacing w:after="0" w:line="360" w:lineRule="auto"/>
        <w:ind w:left="1416" w:firstLine="708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line="360" w:lineRule="auto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lastRenderedPageBreak/>
        <w:t>1. UVOD –SAŽETAK DJELOKRUGA RADA PRORAČUNSKOG KORISNIKA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F13187" w:rsidRDefault="00F13187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hr-HR"/>
        </w:rPr>
      </w:pPr>
      <w:r w:rsidRPr="00F13187">
        <w:rPr>
          <w:rFonts w:ascii="Calibri" w:eastAsia="Calibri" w:hAnsi="Calibri" w:cs="Times New Roman"/>
          <w:color w:val="000000"/>
          <w:lang w:val="hr-HR"/>
        </w:rPr>
        <w:t xml:space="preserve">Pučko otvoreno učilište Buje - </w:t>
      </w:r>
      <w:proofErr w:type="spellStart"/>
      <w:r w:rsidRPr="00F13187">
        <w:rPr>
          <w:rFonts w:ascii="Calibri" w:eastAsia="Calibri" w:hAnsi="Calibri" w:cs="Times New Roman"/>
          <w:color w:val="000000"/>
          <w:lang w:val="hr-HR"/>
        </w:rPr>
        <w:t>Università</w:t>
      </w:r>
      <w:proofErr w:type="spellEnd"/>
      <w:r w:rsidR="00041D2E" w:rsidRPr="00F13187">
        <w:rPr>
          <w:rFonts w:ascii="Calibri" w:eastAsia="Calibri" w:hAnsi="Calibri" w:cs="Times New Roman"/>
          <w:color w:val="000000"/>
          <w:lang w:val="hr-HR"/>
        </w:rPr>
        <w:t xml:space="preserve"> </w:t>
      </w:r>
      <w:proofErr w:type="spellStart"/>
      <w:r w:rsidR="00041D2E" w:rsidRPr="00F13187">
        <w:rPr>
          <w:rFonts w:ascii="Calibri" w:eastAsia="Calibri" w:hAnsi="Calibri" w:cs="Times New Roman"/>
          <w:color w:val="000000"/>
          <w:lang w:val="hr-HR"/>
        </w:rPr>
        <w:t>popolare</w:t>
      </w:r>
      <w:proofErr w:type="spellEnd"/>
      <w:r w:rsidR="00041D2E" w:rsidRPr="00F13187">
        <w:rPr>
          <w:rFonts w:ascii="Calibri" w:eastAsia="Calibri" w:hAnsi="Calibri" w:cs="Times New Roman"/>
          <w:color w:val="000000"/>
          <w:lang w:val="hr-HR"/>
        </w:rPr>
        <w:t xml:space="preserve"> </w:t>
      </w:r>
      <w:proofErr w:type="spellStart"/>
      <w:r w:rsidR="00041D2E" w:rsidRPr="00F13187">
        <w:rPr>
          <w:rFonts w:ascii="Calibri" w:eastAsia="Calibri" w:hAnsi="Calibri" w:cs="Times New Roman"/>
          <w:color w:val="000000"/>
          <w:lang w:val="hr-HR"/>
        </w:rPr>
        <w:t>aperta</w:t>
      </w:r>
      <w:proofErr w:type="spellEnd"/>
      <w:r w:rsidR="00041D2E" w:rsidRPr="00F13187">
        <w:rPr>
          <w:rFonts w:ascii="Calibri" w:eastAsia="Calibri" w:hAnsi="Calibri" w:cs="Times New Roman"/>
          <w:color w:val="000000"/>
          <w:lang w:val="hr-HR"/>
        </w:rPr>
        <w:t xml:space="preserve"> di Buie je  sljedbenik Narodnog sveučilišta  Buje, jednog od najstarijih  u  Hrvatskoj, osnovanog  1951. g., kao  centralne  ustanove  za kulturu  i  obrazovanje odraslih  u  Kotaru  Buje.</w:t>
      </w:r>
    </w:p>
    <w:p w:rsidR="00041D2E" w:rsidRPr="00F13187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hr-HR"/>
        </w:rPr>
      </w:pPr>
      <w:r w:rsidRPr="00F13187">
        <w:rPr>
          <w:rFonts w:ascii="Calibri" w:eastAsia="Calibri" w:hAnsi="Calibri" w:cs="Times New Roman"/>
          <w:color w:val="000000"/>
          <w:lang w:val="hr-HR"/>
        </w:rPr>
        <w:t>U bogatoj  povijesti  bavilo se  obrazovanjem odraslih,  od opismenjavanja do  fakultetske  naobrazbe građana s ovoga  područja.</w:t>
      </w:r>
    </w:p>
    <w:p w:rsidR="00041D2E" w:rsidRPr="00F13187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hr-HR"/>
        </w:rPr>
      </w:pPr>
      <w:r w:rsidRPr="00F13187">
        <w:rPr>
          <w:rFonts w:ascii="Calibri" w:eastAsia="Calibri" w:hAnsi="Calibri" w:cs="Times New Roman"/>
          <w:color w:val="000000"/>
          <w:lang w:val="hr-HR"/>
        </w:rPr>
        <w:t xml:space="preserve">Kulturne aktivnosti  drugi su  bitan  segment  djelovanja ove  ustanove, počevši  od  raznih i veoma brojnih kulturno amaterskih  skupina, te  </w:t>
      </w:r>
      <w:proofErr w:type="spellStart"/>
      <w:r w:rsidRPr="00F13187">
        <w:rPr>
          <w:rFonts w:ascii="Calibri" w:eastAsia="Calibri" w:hAnsi="Calibri" w:cs="Times New Roman"/>
          <w:color w:val="000000"/>
          <w:lang w:val="hr-HR"/>
        </w:rPr>
        <w:t>poluprofesionalnog</w:t>
      </w:r>
      <w:proofErr w:type="spellEnd"/>
      <w:r w:rsidRPr="00F13187">
        <w:rPr>
          <w:rFonts w:ascii="Calibri" w:eastAsia="Calibri" w:hAnsi="Calibri" w:cs="Times New Roman"/>
          <w:color w:val="000000"/>
          <w:lang w:val="hr-HR"/>
        </w:rPr>
        <w:t xml:space="preserve"> kazališta, </w:t>
      </w:r>
      <w:proofErr w:type="spellStart"/>
      <w:r w:rsidRPr="00F13187">
        <w:rPr>
          <w:rFonts w:ascii="Calibri" w:eastAsia="Calibri" w:hAnsi="Calibri" w:cs="Times New Roman"/>
          <w:color w:val="000000"/>
          <w:lang w:val="hr-HR"/>
        </w:rPr>
        <w:t>kinoprikazivačke</w:t>
      </w:r>
      <w:proofErr w:type="spellEnd"/>
      <w:r w:rsidRPr="00F13187">
        <w:rPr>
          <w:rFonts w:ascii="Calibri" w:eastAsia="Calibri" w:hAnsi="Calibri" w:cs="Times New Roman"/>
          <w:color w:val="000000"/>
          <w:lang w:val="hr-HR"/>
        </w:rPr>
        <w:t xml:space="preserve"> djelatnosti, do  organizacije bezbrojnih  programa, susreta,  festivala  i  simpozija.</w:t>
      </w:r>
    </w:p>
    <w:p w:rsidR="00041D2E" w:rsidRDefault="00041D2E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hr-HR"/>
        </w:rPr>
      </w:pPr>
      <w:r w:rsidRPr="00F13187">
        <w:rPr>
          <w:rFonts w:ascii="Calibri" w:eastAsia="Calibri" w:hAnsi="Calibri" w:cs="Times New Roman"/>
          <w:color w:val="000000"/>
          <w:lang w:val="hr-HR"/>
        </w:rPr>
        <w:t>Danas se Pučko otvoreno učilište bavi knjižničnom, muzejskom, galerijsko i  izdavačkom  djelatnošću, te pružanjem  raznih  tehničkih  i  intelektualnih  usluga  za sve udruge Institucije  na  području  Grada Buje.</w:t>
      </w:r>
    </w:p>
    <w:p w:rsidR="00945E6A" w:rsidRPr="00945E6A" w:rsidRDefault="00945E6A" w:rsidP="00041D2E">
      <w:pPr>
        <w:shd w:val="clear" w:color="auto" w:fill="FFFFFF"/>
        <w:spacing w:after="0" w:line="360" w:lineRule="auto"/>
        <w:jc w:val="both"/>
        <w:rPr>
          <w:rFonts w:ascii="Calibri" w:eastAsia="Calibri" w:hAnsi="Calibri" w:cs="Times New Roman"/>
          <w:color w:val="000000"/>
          <w:lang w:val="hr-HR"/>
        </w:rPr>
      </w:pPr>
    </w:p>
    <w:p w:rsid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945E6A">
        <w:rPr>
          <w:rFonts w:ascii="Calibri" w:eastAsia="Calibri" w:hAnsi="Calibri" w:cs="Times New Roman"/>
          <w:lang w:val="hr-HR"/>
        </w:rPr>
        <w:t xml:space="preserve">Pučko </w:t>
      </w:r>
      <w:r w:rsidR="00A048EE" w:rsidRPr="00945E6A">
        <w:rPr>
          <w:rFonts w:ascii="Calibri" w:eastAsia="Calibri" w:hAnsi="Calibri" w:cs="Times New Roman"/>
          <w:lang w:val="hr-HR"/>
        </w:rPr>
        <w:t>otvoreno učilište Buje je javna</w:t>
      </w:r>
      <w:r w:rsidRPr="00945E6A">
        <w:rPr>
          <w:rFonts w:ascii="Calibri" w:eastAsia="Calibri" w:hAnsi="Calibri" w:cs="Times New Roman"/>
          <w:lang w:val="hr-HR"/>
        </w:rPr>
        <w:t xml:space="preserve"> ustanova čiji je osnivač Grad Buje. Ukupno zapošljava</w:t>
      </w:r>
      <w:r w:rsidR="00A048EE" w:rsidRPr="00945E6A">
        <w:rPr>
          <w:rFonts w:ascii="Calibri" w:eastAsia="Calibri" w:hAnsi="Calibri" w:cs="Times New Roman"/>
          <w:lang w:val="hr-HR"/>
        </w:rPr>
        <w:t xml:space="preserve"> </w:t>
      </w:r>
      <w:r w:rsidR="00F13187" w:rsidRPr="00945E6A">
        <w:rPr>
          <w:rFonts w:ascii="Calibri" w:eastAsia="Calibri" w:hAnsi="Calibri" w:cs="Times New Roman"/>
          <w:lang w:val="hr-HR"/>
        </w:rPr>
        <w:t xml:space="preserve"> </w:t>
      </w:r>
      <w:r w:rsidR="001F794B" w:rsidRPr="00945E6A">
        <w:rPr>
          <w:rFonts w:ascii="Calibri" w:eastAsia="Calibri" w:hAnsi="Calibri" w:cs="Times New Roman"/>
          <w:lang w:val="hr-HR"/>
        </w:rPr>
        <w:t>7</w:t>
      </w:r>
      <w:r w:rsidRPr="00945E6A">
        <w:rPr>
          <w:rFonts w:ascii="Calibri" w:eastAsia="Calibri" w:hAnsi="Calibri" w:cs="Times New Roman"/>
          <w:highlight w:val="white"/>
          <w:lang w:val="hr-HR"/>
        </w:rPr>
        <w:t xml:space="preserve"> djelatnika i to ravnatelja, </w:t>
      </w:r>
      <w:r w:rsidR="00446270" w:rsidRPr="00945E6A">
        <w:rPr>
          <w:rFonts w:ascii="Calibri" w:eastAsia="Calibri" w:hAnsi="Calibri" w:cs="Times New Roman"/>
          <w:highlight w:val="white"/>
          <w:lang w:val="hr-HR"/>
        </w:rPr>
        <w:t>stručnog</w:t>
      </w:r>
      <w:r w:rsidRPr="00945E6A">
        <w:rPr>
          <w:rFonts w:ascii="Calibri" w:eastAsia="Calibri" w:hAnsi="Calibri" w:cs="Times New Roman"/>
          <w:highlight w:val="white"/>
          <w:lang w:val="hr-HR"/>
        </w:rPr>
        <w:t xml:space="preserve"> suradnik</w:t>
      </w:r>
      <w:r w:rsidR="00446270" w:rsidRPr="00945E6A">
        <w:rPr>
          <w:rFonts w:ascii="Calibri" w:eastAsia="Calibri" w:hAnsi="Calibri" w:cs="Times New Roman"/>
          <w:highlight w:val="white"/>
          <w:lang w:val="hr-HR"/>
        </w:rPr>
        <w:t>a</w:t>
      </w:r>
      <w:r w:rsidRPr="00945E6A">
        <w:rPr>
          <w:rFonts w:ascii="Calibri" w:eastAsia="Calibri" w:hAnsi="Calibri" w:cs="Times New Roman"/>
          <w:highlight w:val="white"/>
          <w:lang w:val="hr-HR"/>
        </w:rPr>
        <w:t xml:space="preserve"> – knjižničar</w:t>
      </w:r>
      <w:r w:rsidR="00446270" w:rsidRPr="00945E6A">
        <w:rPr>
          <w:rFonts w:ascii="Calibri" w:eastAsia="Calibri" w:hAnsi="Calibri" w:cs="Times New Roman"/>
          <w:highlight w:val="white"/>
          <w:lang w:val="hr-HR"/>
        </w:rPr>
        <w:t>a</w:t>
      </w:r>
      <w:r w:rsidR="001F794B" w:rsidRPr="00945E6A">
        <w:rPr>
          <w:rFonts w:ascii="Calibri" w:eastAsia="Calibri" w:hAnsi="Calibri" w:cs="Times New Roman"/>
          <w:highlight w:val="white"/>
          <w:lang w:val="hr-HR"/>
        </w:rPr>
        <w:t xml:space="preserve"> (koja je trenutno na </w:t>
      </w:r>
      <w:proofErr w:type="spellStart"/>
      <w:r w:rsidR="001F794B" w:rsidRPr="00945E6A">
        <w:rPr>
          <w:rFonts w:ascii="Calibri" w:eastAsia="Calibri" w:hAnsi="Calibri" w:cs="Times New Roman"/>
          <w:highlight w:val="white"/>
          <w:lang w:val="hr-HR"/>
        </w:rPr>
        <w:t>porodil</w:t>
      </w:r>
      <w:r w:rsidR="00A048EE" w:rsidRPr="00945E6A">
        <w:rPr>
          <w:rFonts w:ascii="Calibri" w:eastAsia="Calibri" w:hAnsi="Calibri" w:cs="Times New Roman"/>
          <w:highlight w:val="white"/>
          <w:lang w:val="hr-HR"/>
        </w:rPr>
        <w:t>j</w:t>
      </w:r>
      <w:r w:rsidR="00446270" w:rsidRPr="00945E6A">
        <w:rPr>
          <w:rFonts w:ascii="Calibri" w:eastAsia="Calibri" w:hAnsi="Calibri" w:cs="Times New Roman"/>
          <w:highlight w:val="white"/>
          <w:lang w:val="hr-HR"/>
        </w:rPr>
        <w:t>nom</w:t>
      </w:r>
      <w:proofErr w:type="spellEnd"/>
      <w:r w:rsidR="00446270" w:rsidRPr="00945E6A">
        <w:rPr>
          <w:rFonts w:ascii="Calibri" w:eastAsia="Calibri" w:hAnsi="Calibri" w:cs="Times New Roman"/>
          <w:highlight w:val="white"/>
          <w:lang w:val="hr-HR"/>
        </w:rPr>
        <w:t xml:space="preserve"> dopustu</w:t>
      </w:r>
      <w:r w:rsidR="001F794B" w:rsidRPr="00945E6A">
        <w:rPr>
          <w:rFonts w:ascii="Calibri" w:eastAsia="Calibri" w:hAnsi="Calibri" w:cs="Times New Roman"/>
          <w:highlight w:val="white"/>
          <w:lang w:val="hr-HR"/>
        </w:rPr>
        <w:t>)</w:t>
      </w:r>
      <w:r w:rsidRPr="00945E6A">
        <w:rPr>
          <w:rFonts w:ascii="Calibri" w:eastAsia="Calibri" w:hAnsi="Calibri" w:cs="Times New Roman"/>
          <w:highlight w:val="white"/>
          <w:lang w:val="hr-HR"/>
        </w:rPr>
        <w:t>,</w:t>
      </w:r>
      <w:r w:rsidR="001F794B" w:rsidRPr="00945E6A">
        <w:rPr>
          <w:rFonts w:ascii="Calibri" w:eastAsia="Calibri" w:hAnsi="Calibri" w:cs="Times New Roman"/>
          <w:highlight w:val="white"/>
          <w:lang w:val="hr-HR"/>
        </w:rPr>
        <w:t xml:space="preserve"> zamjenik</w:t>
      </w:r>
      <w:r w:rsidR="00446270" w:rsidRPr="00945E6A">
        <w:rPr>
          <w:rFonts w:ascii="Calibri" w:eastAsia="Calibri" w:hAnsi="Calibri" w:cs="Times New Roman"/>
          <w:highlight w:val="white"/>
          <w:lang w:val="hr-HR"/>
        </w:rPr>
        <w:t>a</w:t>
      </w:r>
      <w:r w:rsidR="001F794B" w:rsidRPr="00945E6A">
        <w:rPr>
          <w:rFonts w:ascii="Calibri" w:eastAsia="Calibri" w:hAnsi="Calibri" w:cs="Times New Roman"/>
          <w:highlight w:val="white"/>
          <w:lang w:val="hr-HR"/>
        </w:rPr>
        <w:t xml:space="preserve"> stručnog suradnika – knjižničara (na određeno vrijeme),</w:t>
      </w:r>
      <w:r w:rsidRPr="00945E6A">
        <w:rPr>
          <w:rFonts w:ascii="Calibri" w:eastAsia="Calibri" w:hAnsi="Calibri" w:cs="Times New Roman"/>
          <w:highlight w:val="white"/>
          <w:lang w:val="hr-HR"/>
        </w:rPr>
        <w:t xml:space="preserve"> predstojnik</w:t>
      </w:r>
      <w:r w:rsidR="00446270" w:rsidRPr="00945E6A">
        <w:rPr>
          <w:rFonts w:ascii="Calibri" w:eastAsia="Calibri" w:hAnsi="Calibri" w:cs="Times New Roman"/>
          <w:highlight w:val="white"/>
          <w:lang w:val="hr-HR"/>
        </w:rPr>
        <w:t>a</w:t>
      </w:r>
      <w:r w:rsidRPr="00945E6A">
        <w:rPr>
          <w:rFonts w:ascii="Calibri" w:eastAsia="Calibri" w:hAnsi="Calibri" w:cs="Times New Roman"/>
          <w:highlight w:val="white"/>
          <w:lang w:val="hr-HR"/>
        </w:rPr>
        <w:t xml:space="preserve"> Gradskog muzeja i galerije, voditelj</w:t>
      </w:r>
      <w:r w:rsidR="00446270" w:rsidRPr="00945E6A">
        <w:rPr>
          <w:rFonts w:ascii="Calibri" w:eastAsia="Calibri" w:hAnsi="Calibri" w:cs="Times New Roman"/>
          <w:highlight w:val="white"/>
          <w:lang w:val="hr-HR"/>
        </w:rPr>
        <w:t>a</w:t>
      </w:r>
      <w:r w:rsidRPr="00945E6A">
        <w:rPr>
          <w:rFonts w:ascii="Calibri" w:eastAsia="Calibri" w:hAnsi="Calibri" w:cs="Times New Roman"/>
          <w:highlight w:val="white"/>
          <w:lang w:val="hr-HR"/>
        </w:rPr>
        <w:t xml:space="preserve"> računovodstva-admi</w:t>
      </w:r>
      <w:r w:rsidR="00F13187" w:rsidRPr="00945E6A">
        <w:rPr>
          <w:rFonts w:ascii="Calibri" w:eastAsia="Calibri" w:hAnsi="Calibri" w:cs="Times New Roman"/>
          <w:highlight w:val="white"/>
          <w:lang w:val="hr-HR"/>
        </w:rPr>
        <w:t>nistrator, kućnog majstora – lož</w:t>
      </w:r>
      <w:r w:rsidRPr="00945E6A">
        <w:rPr>
          <w:rFonts w:ascii="Calibri" w:eastAsia="Calibri" w:hAnsi="Calibri" w:cs="Times New Roman"/>
          <w:highlight w:val="white"/>
          <w:lang w:val="hr-HR"/>
        </w:rPr>
        <w:t xml:space="preserve">ač-scenski </w:t>
      </w:r>
      <w:r w:rsidRPr="00041D2E">
        <w:rPr>
          <w:rFonts w:ascii="Calibri" w:eastAsia="Calibri" w:hAnsi="Calibri" w:cs="Times New Roman"/>
          <w:color w:val="00000A"/>
          <w:highlight w:val="white"/>
          <w:lang w:val="hr-HR"/>
        </w:rPr>
        <w:t>tehničar  te spremačicu.</w:t>
      </w:r>
    </w:p>
    <w:p w:rsidR="00EF7507" w:rsidRPr="00417A04" w:rsidRDefault="00EF7507" w:rsidP="00041D2E">
      <w:pPr>
        <w:spacing w:after="0" w:line="360" w:lineRule="auto"/>
        <w:jc w:val="both"/>
        <w:rPr>
          <w:rFonts w:ascii="Calibri" w:eastAsia="Calibri" w:hAnsi="Calibri" w:cs="Times New Roman"/>
          <w:color w:val="00B050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POU Buje provodi djelatnosti koje su utvrđene Zakonom o Pučkim otvorenim učilištima (NN 54/97). U svom djelovanju provodi i odredbe drugih zakona koje se odnose na pojedinačne djelatnosti koje izvodi (Zakon o knjižnicama, Zakon o muzejima i galerijama i sl.).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Pučko otvoreno učilište svoje djelatnosti provodi u matičnoj zgradi na adresi Trg J.B. Tita 6, u kojoj se nalazi i Podružnica Gradske knjižnice, te na adresi Trg slobode 1, gdje se nalaze Podružnice Gradski muzej Buje i Podružnica Gradska galerija </w:t>
      </w:r>
      <w:proofErr w:type="spellStart"/>
      <w:r w:rsidRPr="00041D2E">
        <w:rPr>
          <w:rFonts w:ascii="Calibri" w:eastAsia="Calibri" w:hAnsi="Calibri" w:cs="Times New Roman"/>
          <w:color w:val="00000A"/>
          <w:lang w:val="hr-HR"/>
        </w:rPr>
        <w:t>Orsola</w:t>
      </w:r>
      <w:proofErr w:type="spellEnd"/>
      <w:r w:rsidRPr="00041D2E">
        <w:rPr>
          <w:rFonts w:ascii="Calibri" w:eastAsia="Calibri" w:hAnsi="Calibri" w:cs="Times New Roman"/>
          <w:color w:val="00000A"/>
          <w:lang w:val="hr-HR"/>
        </w:rPr>
        <w:t>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945E6A" w:rsidRDefault="00945E6A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945E6A" w:rsidRDefault="00945E6A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945E6A" w:rsidRDefault="00945E6A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945E6A" w:rsidRPr="00041D2E" w:rsidRDefault="00945E6A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lastRenderedPageBreak/>
        <w:t>2. OBRAZLOŽENJE PROGRAMA (AKTIVNOSTI I PROJEKATA) I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ISHODIŠTE I POKAZATELJI NA KOJIMA SE ZASNIVAJU IZRAČUNI I OCJENE POTREBNIH SREDSTAVA ZA PROVOĐENJE PROGRAMA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b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b/>
          <w:color w:val="00000A"/>
          <w:lang w:val="hr-HR" w:eastAsia="hr-HR"/>
        </w:rPr>
        <w:t xml:space="preserve">MISIJA </w:t>
      </w: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Unapređenje  kvalitete ponude, organizacije i provedbe obrazovnih i kulturnih programa i događanja s ciljem podizanja općeg znanja i vještina korisnika u skladu sa suvremenim izazovima i potrebama današnjeg društva.</w:t>
      </w: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</w:p>
    <w:p w:rsid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b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b/>
          <w:color w:val="00000A"/>
          <w:lang w:val="hr-HR" w:eastAsia="hr-HR"/>
        </w:rPr>
        <w:t>VIZIJA</w:t>
      </w:r>
    </w:p>
    <w:p w:rsidR="00E3633C" w:rsidRPr="00E3633C" w:rsidRDefault="00E3633C" w:rsidP="00AC50AC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 w:rsidRPr="00871008">
        <w:rPr>
          <w:rFonts w:ascii="Calibri" w:eastAsia="Calibri" w:hAnsi="Calibri" w:cs="Times New Roman"/>
          <w:color w:val="00000A"/>
          <w:lang w:val="hr-HR" w:eastAsia="hr-HR"/>
        </w:rPr>
        <w:t xml:space="preserve">2020. godina bila je krizna godina zbog novonastale epidemiološke situacije prouzročene novom vrstom </w:t>
      </w:r>
      <w:proofErr w:type="spellStart"/>
      <w:r w:rsidRPr="00871008">
        <w:rPr>
          <w:rFonts w:ascii="Calibri" w:eastAsia="Calibri" w:hAnsi="Calibri" w:cs="Times New Roman"/>
          <w:color w:val="00000A"/>
          <w:lang w:val="hr-HR" w:eastAsia="hr-HR"/>
        </w:rPr>
        <w:t>koronavirusa</w:t>
      </w:r>
      <w:proofErr w:type="spellEnd"/>
      <w:r w:rsidRPr="00871008">
        <w:rPr>
          <w:rFonts w:ascii="Calibri" w:eastAsia="Calibri" w:hAnsi="Calibri" w:cs="Times New Roman"/>
          <w:color w:val="00000A"/>
          <w:lang w:val="hr-HR" w:eastAsia="hr-HR"/>
        </w:rPr>
        <w:t xml:space="preserve"> (</w:t>
      </w:r>
      <w:proofErr w:type="spellStart"/>
      <w:r w:rsidRPr="00871008">
        <w:rPr>
          <w:rFonts w:ascii="Calibri" w:eastAsia="Calibri" w:hAnsi="Calibri" w:cs="Times New Roman"/>
          <w:color w:val="00000A"/>
          <w:lang w:val="hr-HR" w:eastAsia="hr-HR"/>
        </w:rPr>
        <w:t>Covid</w:t>
      </w:r>
      <w:proofErr w:type="spellEnd"/>
      <w:r w:rsidRPr="00871008">
        <w:rPr>
          <w:rFonts w:ascii="Calibri" w:eastAsia="Calibri" w:hAnsi="Calibri" w:cs="Times New Roman"/>
          <w:color w:val="00000A"/>
          <w:lang w:val="hr-HR" w:eastAsia="hr-HR"/>
        </w:rPr>
        <w:t xml:space="preserve"> -19). Sveukupni sektor posvećen kulturi osjetio je, na globalnoj razini, posljedice koje su dovele do nemogućnosti realiziranja planiranih projekata. Unatoč tome </w:t>
      </w:r>
      <w:proofErr w:type="spellStart"/>
      <w:r w:rsidRPr="00871008">
        <w:rPr>
          <w:rFonts w:ascii="Calibri" w:eastAsia="Calibri" w:hAnsi="Calibri" w:cs="Times New Roman"/>
          <w:color w:val="00000A"/>
          <w:lang w:val="hr-HR" w:eastAsia="hr-HR"/>
        </w:rPr>
        <w:t>Pou</w:t>
      </w:r>
      <w:proofErr w:type="spellEnd"/>
      <w:r w:rsidRPr="00871008">
        <w:rPr>
          <w:rFonts w:ascii="Calibri" w:eastAsia="Calibri" w:hAnsi="Calibri" w:cs="Times New Roman"/>
          <w:color w:val="00000A"/>
          <w:lang w:val="hr-HR" w:eastAsia="hr-HR"/>
        </w:rPr>
        <w:t xml:space="preserve"> Buje nije prekinuo svoj rad nego je uspostavio nove suradnje I pronašao nove ponude za razne programe. Imajući na umu da trenutna svjetska situacija nije pouzdana niti stabilna te je upitno hoćemo li biti u mogućnosti realizirati predviđene programe u klasičnom obliku, vizija </w:t>
      </w:r>
      <w:proofErr w:type="spellStart"/>
      <w:r w:rsidRPr="00871008">
        <w:rPr>
          <w:rFonts w:ascii="Calibri" w:eastAsia="Calibri" w:hAnsi="Calibri" w:cs="Times New Roman"/>
          <w:color w:val="00000A"/>
          <w:lang w:val="hr-HR" w:eastAsia="hr-HR"/>
        </w:rPr>
        <w:t>Pou</w:t>
      </w:r>
      <w:proofErr w:type="spellEnd"/>
      <w:r w:rsidRPr="00871008">
        <w:rPr>
          <w:rFonts w:ascii="Calibri" w:eastAsia="Calibri" w:hAnsi="Calibri" w:cs="Times New Roman"/>
          <w:color w:val="00000A"/>
          <w:lang w:val="hr-HR" w:eastAsia="hr-HR"/>
        </w:rPr>
        <w:t xml:space="preserve"> Buje okrenula se prema multimedijalnim sredstvima i nastavlja zadržati kontakt s publikom zahvaljujući društvenim mrežama i </w:t>
      </w:r>
      <w:proofErr w:type="spellStart"/>
      <w:r w:rsidRPr="00871008">
        <w:rPr>
          <w:rFonts w:ascii="Calibri" w:eastAsia="Calibri" w:hAnsi="Calibri" w:cs="Times New Roman"/>
          <w:color w:val="00000A"/>
          <w:lang w:val="hr-HR" w:eastAsia="hr-HR"/>
        </w:rPr>
        <w:t>Youtube</w:t>
      </w:r>
      <w:proofErr w:type="spellEnd"/>
      <w:r w:rsidRPr="00871008">
        <w:rPr>
          <w:rFonts w:ascii="Calibri" w:eastAsia="Calibri" w:hAnsi="Calibri" w:cs="Times New Roman"/>
          <w:color w:val="00000A"/>
          <w:lang w:val="hr-HR" w:eastAsia="hr-HR"/>
        </w:rPr>
        <w:t xml:space="preserve"> kanalima.</w:t>
      </w:r>
    </w:p>
    <w:p w:rsidR="00041D2E" w:rsidRPr="00041D2E" w:rsidRDefault="00041D2E" w:rsidP="00AC50AC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highlight w:val="white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Stvoriti ustanovu usmjerenu cjeloživotnom učenju, bogatu programima koji potiču razvoj temeljnih kompetencija za korisnike sve životne dobi, </w:t>
      </w:r>
      <w:r w:rsidRPr="00041D2E">
        <w:rPr>
          <w:rFonts w:ascii="Calibri" w:eastAsia="Times New Roman" w:hAnsi="Calibri" w:cs="Times New Roman"/>
          <w:color w:val="00000A"/>
          <w:shd w:val="clear" w:color="auto" w:fill="FFFFFF"/>
          <w:lang w:val="hr-HR" w:eastAsia="hr-HR"/>
        </w:rPr>
        <w:t xml:space="preserve">ugodno mjesto za rad s adekvatno uređenim i dobro opremljenim prostorom, uvijek ukorak s novim tehnologijama te s ustrojenim sustavnom osiguranja kvalitete. Pružati profesionalne programe za građane i poduzeća te edukativno-odgojno-kreativno-kulturne radionice za različite dobne i socijalne skupine s naglaskom na učenje kroz zabavu. Izgraditi i njegovati kvalitetne partnerske odnose s različitim organizacijama iz profitnog i neprofitnog sektora s ciljem zajedničkog kreiranja primjenjivog, sveobuhvatnog i svrsishodnog programa koji će zadovoljiti potrebe korisnika različite dobi, interesa i sklonosti.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5A34B6" w:rsidRDefault="00041D2E" w:rsidP="00AC50AC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Financijski plan izrađen je prema Pravilniku o proračunskom računovodstvu i Računskom planu (Nar. Nov., </w:t>
      </w:r>
      <w:r w:rsidR="0095267F" w:rsidRPr="005A34B6">
        <w:rPr>
          <w:rFonts w:ascii="Calibri" w:eastAsia="Calibri" w:hAnsi="Calibri" w:cs="Times New Roman"/>
          <w:color w:val="00000A"/>
          <w:lang w:val="hr-HR"/>
        </w:rPr>
        <w:t xml:space="preserve">br. 124/14 , 115/15  i 87/16 </w:t>
      </w:r>
      <w:r w:rsidR="000E30EC">
        <w:rPr>
          <w:rFonts w:ascii="Calibri" w:eastAsia="Calibri" w:hAnsi="Calibri" w:cs="Times New Roman"/>
          <w:color w:val="00000A"/>
          <w:lang w:val="hr-HR"/>
        </w:rPr>
        <w:t>,</w:t>
      </w:r>
      <w:r w:rsidR="0095267F" w:rsidRPr="005A34B6">
        <w:rPr>
          <w:rFonts w:ascii="Calibri" w:eastAsia="Calibri" w:hAnsi="Calibri" w:cs="Times New Roman"/>
          <w:color w:val="00000A"/>
          <w:lang w:val="hr-HR"/>
        </w:rPr>
        <w:t xml:space="preserve"> 3/18</w:t>
      </w:r>
      <w:r w:rsidR="000E30EC">
        <w:rPr>
          <w:rFonts w:ascii="Calibri" w:eastAsia="Calibri" w:hAnsi="Calibri" w:cs="Times New Roman"/>
          <w:color w:val="00000A"/>
          <w:lang w:val="hr-HR"/>
        </w:rPr>
        <w:t>,126/19 i 108/20</w:t>
      </w:r>
      <w:r w:rsidR="0095267F" w:rsidRPr="005A34B6">
        <w:rPr>
          <w:rFonts w:ascii="Calibri" w:eastAsia="Calibri" w:hAnsi="Calibri" w:cs="Times New Roman"/>
          <w:color w:val="00000A"/>
          <w:lang w:val="hr-HR"/>
        </w:rPr>
        <w:t xml:space="preserve"> god.</w:t>
      </w:r>
      <w:r w:rsidRPr="005A34B6">
        <w:rPr>
          <w:rFonts w:ascii="Calibri" w:eastAsia="Calibri" w:hAnsi="Calibri" w:cs="Times New Roman"/>
          <w:color w:val="00000A"/>
          <w:lang w:val="hr-HR"/>
        </w:rPr>
        <w:t>), Pravilniku o proračunskim klasifi</w:t>
      </w:r>
      <w:r w:rsidR="00D1624E">
        <w:rPr>
          <w:rFonts w:ascii="Calibri" w:eastAsia="Calibri" w:hAnsi="Calibri" w:cs="Times New Roman"/>
          <w:color w:val="00000A"/>
          <w:lang w:val="hr-HR"/>
        </w:rPr>
        <w:t>kacijama (</w:t>
      </w:r>
      <w:proofErr w:type="spellStart"/>
      <w:r w:rsidR="00D1624E">
        <w:rPr>
          <w:rFonts w:ascii="Calibri" w:eastAsia="Calibri" w:hAnsi="Calibri" w:cs="Times New Roman"/>
          <w:color w:val="00000A"/>
          <w:lang w:val="hr-HR"/>
        </w:rPr>
        <w:t>Nar.nov</w:t>
      </w:r>
      <w:proofErr w:type="spellEnd"/>
      <w:r w:rsidR="00D1624E">
        <w:rPr>
          <w:rFonts w:ascii="Calibri" w:eastAsia="Calibri" w:hAnsi="Calibri" w:cs="Times New Roman"/>
          <w:color w:val="00000A"/>
          <w:lang w:val="hr-HR"/>
        </w:rPr>
        <w:t>., br. 26/10,</w:t>
      </w:r>
      <w:r w:rsidRPr="005A34B6">
        <w:rPr>
          <w:rFonts w:ascii="Calibri" w:eastAsia="Calibri" w:hAnsi="Calibri" w:cs="Times New Roman"/>
          <w:color w:val="00000A"/>
          <w:lang w:val="hr-HR"/>
        </w:rPr>
        <w:t>120/13</w:t>
      </w:r>
      <w:r w:rsidR="00D1624E">
        <w:rPr>
          <w:rFonts w:ascii="Calibri" w:eastAsia="Calibri" w:hAnsi="Calibri" w:cs="Times New Roman"/>
          <w:color w:val="00000A"/>
          <w:lang w:val="hr-HR"/>
        </w:rPr>
        <w:t xml:space="preserve"> i 1/20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), te je razrađen po izvorima prihoda i načinu terećenja rashoda. </w:t>
      </w:r>
    </w:p>
    <w:p w:rsidR="00041D2E" w:rsidRPr="005A34B6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5A34B6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Financijski plan usklađen je s člankom 29. Zakona o proračunu te sadrži: </w:t>
      </w:r>
    </w:p>
    <w:p w:rsidR="00791299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1. procjene prihoda i primitaka iskazane po vrstama (razred 6) </w:t>
      </w:r>
      <w:r w:rsidR="00791299">
        <w:t xml:space="preserve">za </w:t>
      </w:r>
      <w:proofErr w:type="spellStart"/>
      <w:r w:rsidR="00791299">
        <w:t>razdoblje</w:t>
      </w:r>
      <w:proofErr w:type="spellEnd"/>
      <w:r w:rsidR="00791299">
        <w:t xml:space="preserve">  2021-2023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2. plan rashoda i izdataka (razred 3) </w:t>
      </w:r>
      <w:r w:rsidR="00791299">
        <w:t xml:space="preserve">za </w:t>
      </w:r>
      <w:proofErr w:type="spellStart"/>
      <w:r w:rsidR="00791299">
        <w:t>razdoblje</w:t>
      </w:r>
      <w:proofErr w:type="spellEnd"/>
      <w:r w:rsidR="00791299">
        <w:t xml:space="preserve"> 2021-2023, </w:t>
      </w:r>
      <w:proofErr w:type="spellStart"/>
      <w:r w:rsidR="00791299">
        <w:t>razvrstane</w:t>
      </w:r>
      <w:proofErr w:type="spellEnd"/>
      <w:r w:rsidR="00791299">
        <w:t xml:space="preserve"> prema </w:t>
      </w:r>
      <w:proofErr w:type="spellStart"/>
      <w:r w:rsidR="00791299">
        <w:t>proračunskim</w:t>
      </w:r>
      <w:proofErr w:type="spellEnd"/>
      <w:r w:rsidR="00791299">
        <w:t xml:space="preserve"> </w:t>
      </w:r>
      <w:proofErr w:type="spellStart"/>
      <w:r w:rsidR="00791299">
        <w:t>klasifikacijama</w:t>
      </w:r>
      <w:proofErr w:type="spellEnd"/>
      <w:r w:rsidR="00791299">
        <w:t>,</w:t>
      </w:r>
      <w:r w:rsidR="00791299">
        <w:br/>
      </w:r>
      <w:r w:rsidRPr="00041D2E">
        <w:rPr>
          <w:rFonts w:ascii="Calibri" w:eastAsia="Calibri" w:hAnsi="Calibri" w:cs="Times New Roman"/>
          <w:color w:val="00000A"/>
          <w:lang w:val="hr-HR"/>
        </w:rPr>
        <w:lastRenderedPageBreak/>
        <w:t>3. plan rashoda i izdataka za nabavu dugotrajne imovine (razred 4)</w:t>
      </w:r>
      <w:r w:rsidR="00791299" w:rsidRPr="00791299">
        <w:t xml:space="preserve"> </w:t>
      </w:r>
      <w:r w:rsidR="00791299">
        <w:t xml:space="preserve">za  </w:t>
      </w:r>
      <w:proofErr w:type="spellStart"/>
      <w:r w:rsidR="00791299">
        <w:t>razdoblje</w:t>
      </w:r>
      <w:proofErr w:type="spellEnd"/>
      <w:r w:rsidR="00C21B1C">
        <w:t xml:space="preserve"> 2021-2023</w:t>
      </w:r>
      <w:r w:rsidR="00791299">
        <w:t xml:space="preserve">, </w:t>
      </w:r>
      <w:proofErr w:type="spellStart"/>
      <w:r w:rsidR="00791299">
        <w:t>razvrstane</w:t>
      </w:r>
      <w:proofErr w:type="spellEnd"/>
      <w:r w:rsidR="00791299">
        <w:t xml:space="preserve"> prema </w:t>
      </w:r>
      <w:proofErr w:type="spellStart"/>
      <w:r w:rsidR="00791299">
        <w:t>proračunskim</w:t>
      </w:r>
      <w:proofErr w:type="spellEnd"/>
      <w:r w:rsidR="00791299">
        <w:t xml:space="preserve"> </w:t>
      </w:r>
      <w:proofErr w:type="spellStart"/>
      <w:r w:rsidR="00791299">
        <w:t>klasifikacijama</w:t>
      </w:r>
      <w:proofErr w:type="spellEnd"/>
      <w:r w:rsidR="00791299">
        <w:t>,</w:t>
      </w:r>
      <w:r w:rsidR="00791299">
        <w:br/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4. obrazloženje financijskog plana. </w:t>
      </w:r>
    </w:p>
    <w:p w:rsidR="00C21B1C" w:rsidRDefault="00C21B1C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 xml:space="preserve">Procjena prihoda i primitaka iskazana je po vrstama i to: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i/>
          <w:color w:val="00000A"/>
          <w:lang w:val="hr-HR"/>
        </w:rPr>
        <w:t xml:space="preserve">- Prihodi od pomoći iz proračuna koji nije nadležan (podskupina 636)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i/>
          <w:color w:val="000000"/>
          <w:lang w:val="hr-HR"/>
        </w:rPr>
      </w:pPr>
      <w:r w:rsidRPr="00041D2E">
        <w:rPr>
          <w:rFonts w:ascii="Calibri" w:eastAsia="Calibri" w:hAnsi="Calibri" w:cs="Times New Roman"/>
          <w:i/>
          <w:color w:val="000000"/>
          <w:lang w:val="hr-HR"/>
        </w:rPr>
        <w:t>- prihodi od  financijske imovine (podskupina 641),</w:t>
      </w:r>
    </w:p>
    <w:p w:rsidR="00041D2E" w:rsidRPr="00041D2E" w:rsidRDefault="00041D2E" w:rsidP="00041D2E">
      <w:pPr>
        <w:spacing w:after="0" w:line="360" w:lineRule="auto"/>
        <w:ind w:left="142" w:hanging="142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prihodi po posebnim propisima -sufinanciranje cijene usluge, participacije i sl.(podskupina 652),</w:t>
      </w:r>
    </w:p>
    <w:p w:rsidR="00041D2E" w:rsidRPr="00041D2E" w:rsidRDefault="00041D2E" w:rsidP="00041D2E">
      <w:pPr>
        <w:spacing w:after="0" w:line="360" w:lineRule="auto"/>
        <w:ind w:left="142" w:hanging="142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prihodi od prodaje  pruženih usluga (podskupina 661),</w:t>
      </w:r>
    </w:p>
    <w:p w:rsidR="00041D2E" w:rsidRPr="00041D2E" w:rsidRDefault="00041D2E" w:rsidP="00041D2E">
      <w:pPr>
        <w:spacing w:after="0" w:line="360" w:lineRule="auto"/>
        <w:ind w:left="142" w:hanging="142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prihodi od donacije (podskupina 663),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- prihodi iz nadležnog proračuna za financiranje redovne djelatnosti (podskupina 671),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te po izvorima: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b/>
          <w:i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opći prihodi i primici</w:t>
      </w:r>
    </w:p>
    <w:p w:rsidR="00041D2E" w:rsidRPr="00C21B1C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b/>
          <w:i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vlastiti prihodi</w:t>
      </w:r>
    </w:p>
    <w:p w:rsidR="00C21B1C" w:rsidRPr="00041D2E" w:rsidRDefault="00C21B1C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b/>
          <w:i/>
          <w:color w:val="00000A"/>
          <w:lang w:val="hr-HR" w:eastAsia="hr-HR"/>
        </w:rPr>
      </w:pPr>
      <w:r>
        <w:rPr>
          <w:rFonts w:ascii="Calibri" w:eastAsia="Times New Roman" w:hAnsi="Calibri" w:cs="Times New Roman"/>
          <w:color w:val="00000A"/>
          <w:lang w:val="hr-HR" w:eastAsia="hr-HR"/>
        </w:rPr>
        <w:t xml:space="preserve">prihodi posebne namjene (sufinanciranje cijene </w:t>
      </w:r>
      <w:proofErr w:type="spellStart"/>
      <w:r>
        <w:rPr>
          <w:rFonts w:ascii="Calibri" w:eastAsia="Times New Roman" w:hAnsi="Calibri" w:cs="Times New Roman"/>
          <w:color w:val="00000A"/>
          <w:lang w:val="hr-HR" w:eastAsia="hr-HR"/>
        </w:rPr>
        <w:t>usluge,partecipacije</w:t>
      </w:r>
      <w:proofErr w:type="spellEnd"/>
      <w:r>
        <w:rPr>
          <w:rFonts w:ascii="Calibri" w:eastAsia="Times New Roman" w:hAnsi="Calibri" w:cs="Times New Roman"/>
          <w:color w:val="00000A"/>
          <w:lang w:val="hr-HR" w:eastAsia="hr-HR"/>
        </w:rPr>
        <w:t>)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prihodi od pomoći  (Iz i</w:t>
      </w:r>
      <w:r w:rsidR="00AC50AC">
        <w:rPr>
          <w:rFonts w:ascii="Calibri" w:eastAsia="Times New Roman" w:hAnsi="Calibri" w:cs="Times New Roman"/>
          <w:color w:val="00000A"/>
          <w:lang w:val="hr-HR" w:eastAsia="hr-HR"/>
        </w:rPr>
        <w:t>n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stitucija i tijela EU, iz državnog proračuna, iz županijskog proračuna)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prihodi od donacija </w:t>
      </w:r>
    </w:p>
    <w:p w:rsidR="00041D2E" w:rsidRPr="00041D2E" w:rsidRDefault="00041D2E" w:rsidP="00041D2E">
      <w:pPr>
        <w:numPr>
          <w:ilvl w:val="0"/>
          <w:numId w:val="3"/>
        </w:numPr>
        <w:spacing w:after="0" w:line="360" w:lineRule="auto"/>
        <w:contextualSpacing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prihodi od nefinancijske imovine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AC50AC">
      <w:pPr>
        <w:spacing w:after="0" w:line="360" w:lineRule="auto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Plan  prihoda i primitka po pojedinom izvoru financiranja</w:t>
      </w:r>
    </w:p>
    <w:p w:rsidR="00041D2E" w:rsidRPr="005A34B6" w:rsidRDefault="00041D2E" w:rsidP="00AC50AC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Ukupni su prihodi planirani na način da se dio prihoda planira od osnivača , dio  Ministarstva kulture, 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Istarske županije te  vlastiti prihodi (sufinanciranje </w:t>
      </w:r>
      <w:r w:rsidR="001F794B">
        <w:rPr>
          <w:rFonts w:ascii="Calibri" w:eastAsia="Calibri" w:hAnsi="Calibri" w:cs="Times New Roman"/>
          <w:color w:val="00000A"/>
          <w:lang w:val="hr-HR"/>
        </w:rPr>
        <w:t xml:space="preserve">cijene usluga, povremeni najam </w:t>
      </w:r>
      <w:r w:rsidR="00C21B1C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5A34B6">
        <w:rPr>
          <w:rFonts w:ascii="Calibri" w:eastAsia="Calibri" w:hAnsi="Calibri" w:cs="Times New Roman"/>
          <w:color w:val="00000A"/>
          <w:lang w:val="hr-HR"/>
        </w:rPr>
        <w:t>)</w:t>
      </w:r>
      <w:r w:rsidR="001F794B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i donacije. </w:t>
      </w:r>
    </w:p>
    <w:p w:rsidR="00041D2E" w:rsidRPr="00041D2E" w:rsidRDefault="001F794B" w:rsidP="00AC50AC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t>Ukupni planirani prihodi za 2021</w:t>
      </w:r>
      <w:r w:rsidR="00041D2E" w:rsidRPr="005A34B6">
        <w:rPr>
          <w:rFonts w:ascii="Calibri" w:eastAsia="Calibri" w:hAnsi="Calibri" w:cs="Times New Roman"/>
          <w:color w:val="00000A"/>
          <w:lang w:val="hr-HR"/>
        </w:rPr>
        <w:t xml:space="preserve">. godinu iznose </w:t>
      </w:r>
      <w:r w:rsidR="00C21B1C">
        <w:rPr>
          <w:rFonts w:ascii="Calibri" w:eastAsia="Calibri" w:hAnsi="Calibri" w:cs="Times New Roman"/>
          <w:b/>
          <w:color w:val="00000A"/>
          <w:lang w:val="hr-HR"/>
        </w:rPr>
        <w:t>1.246.500,00</w:t>
      </w:r>
      <w:r w:rsidR="00041D2E" w:rsidRPr="005A34B6">
        <w:rPr>
          <w:rFonts w:ascii="Calibri" w:eastAsia="Calibri" w:hAnsi="Calibri" w:cs="Times New Roman"/>
          <w:b/>
          <w:color w:val="00000A"/>
          <w:lang w:val="hr-HR"/>
        </w:rPr>
        <w:t xml:space="preserve"> kn.</w:t>
      </w:r>
      <w:r w:rsidR="00041D2E" w:rsidRPr="005A34B6">
        <w:rPr>
          <w:rFonts w:ascii="Calibri" w:eastAsia="Calibri" w:hAnsi="Calibri" w:cs="Times New Roman"/>
          <w:color w:val="00000A"/>
          <w:lang w:val="hr-HR"/>
        </w:rPr>
        <w:t xml:space="preserve">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highlight w:val="white"/>
          <w:lang w:val="hr-HR"/>
        </w:rPr>
      </w:pP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b/>
          <w:i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>Plan rashoda i izdataka iskazan je po vrstama i to: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- rashodi za zaposlene (skupina 31), 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materijalni rashodi (skupina 32),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highlight w:val="yellow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- financijski rashodi (skupina 34),</w:t>
      </w:r>
    </w:p>
    <w:p w:rsidR="00041D2E" w:rsidRPr="00041D2E" w:rsidRDefault="00041D2E" w:rsidP="00041D2E">
      <w:pPr>
        <w:spacing w:after="0" w:line="360" w:lineRule="auto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- rashodi za nabavu dugotrajne imovine (skupina 42).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/>
        </w:rPr>
        <w:t xml:space="preserve">Rashodi i izdaci planirani su na slijedeći način: </w:t>
      </w:r>
    </w:p>
    <w:p w:rsidR="00B85632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311 – Plaće</w:t>
      </w:r>
    </w:p>
    <w:p w:rsidR="00041D2E" w:rsidRPr="00B85632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lastRenderedPageBreak/>
        <w:t>Plaće radnika su planirane sukladno Pravilniku o unutarnjem ustroju i načinu rada te koeficijentima za pojedino radno mjesto te važećim propisima.</w:t>
      </w:r>
      <w:r w:rsidR="001F794B">
        <w:rPr>
          <w:rFonts w:ascii="Calibri" w:eastAsia="Calibri" w:hAnsi="Calibri" w:cs="Times New Roman"/>
          <w:color w:val="00000A"/>
          <w:lang w:val="hr-HR"/>
        </w:rPr>
        <w:t xml:space="preserve"> Osnovica  koeficijenta za 2021</w:t>
      </w:r>
      <w:r w:rsidR="0095267F">
        <w:rPr>
          <w:rFonts w:ascii="Calibri" w:eastAsia="Calibri" w:hAnsi="Calibri" w:cs="Times New Roman"/>
          <w:color w:val="00000A"/>
          <w:lang w:val="hr-HR"/>
        </w:rPr>
        <w:t>. god. iznosi 4.</w:t>
      </w:r>
      <w:r w:rsidR="00B74EE9">
        <w:rPr>
          <w:rFonts w:ascii="Calibri" w:eastAsia="Calibri" w:hAnsi="Calibri" w:cs="Times New Roman"/>
          <w:color w:val="00000A"/>
          <w:lang w:val="hr-HR"/>
        </w:rPr>
        <w:t>1</w:t>
      </w:r>
      <w:r w:rsidR="0095267F">
        <w:rPr>
          <w:rFonts w:ascii="Calibri" w:eastAsia="Calibri" w:hAnsi="Calibri" w:cs="Times New Roman"/>
          <w:color w:val="00000A"/>
          <w:lang w:val="hr-HR"/>
        </w:rPr>
        <w:t xml:space="preserve">00,00 kn 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Ukupni planira</w:t>
      </w:r>
      <w:r w:rsidR="0095267F">
        <w:rPr>
          <w:rFonts w:ascii="Calibri" w:eastAsia="Calibri" w:hAnsi="Calibri" w:cs="Times New Roman"/>
          <w:color w:val="00000A"/>
          <w:lang w:val="hr-HR"/>
        </w:rPr>
        <w:t>ni rashodi za</w:t>
      </w:r>
      <w:r w:rsidR="00073AB3">
        <w:rPr>
          <w:rFonts w:ascii="Calibri" w:eastAsia="Calibri" w:hAnsi="Calibri" w:cs="Times New Roman"/>
          <w:color w:val="00000A"/>
          <w:lang w:val="hr-HR"/>
        </w:rPr>
        <w:t xml:space="preserve"> bruto</w:t>
      </w:r>
      <w:r w:rsidR="00B74EE9">
        <w:rPr>
          <w:rFonts w:ascii="Calibri" w:eastAsia="Calibri" w:hAnsi="Calibri" w:cs="Times New Roman"/>
          <w:color w:val="00000A"/>
          <w:lang w:val="hr-HR"/>
        </w:rPr>
        <w:t xml:space="preserve"> plaće iznose 590</w:t>
      </w:r>
      <w:r w:rsidR="0095267F">
        <w:rPr>
          <w:rFonts w:ascii="Calibri" w:eastAsia="Calibri" w:hAnsi="Calibri" w:cs="Times New Roman"/>
          <w:color w:val="00000A"/>
          <w:lang w:val="hr-HR"/>
        </w:rPr>
        <w:t>.000,00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kn.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312 – Ostali rashodi za zaposlene</w:t>
      </w:r>
    </w:p>
    <w:p w:rsidR="003E727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Ostali rashodi za zaposlene odnose se na</w:t>
      </w:r>
      <w:r w:rsidR="0095267F">
        <w:rPr>
          <w:rFonts w:ascii="Calibri" w:eastAsia="Calibri" w:hAnsi="Calibri" w:cs="Times New Roman"/>
          <w:color w:val="00000A"/>
          <w:lang w:val="hr-HR"/>
        </w:rPr>
        <w:t xml:space="preserve"> neoporezive naknade, potpore i nagrade </w:t>
      </w:r>
      <w:r w:rsidR="003E727E">
        <w:rPr>
          <w:rFonts w:ascii="Calibri" w:eastAsia="Calibri" w:hAnsi="Calibri" w:cs="Times New Roman"/>
          <w:color w:val="00000A"/>
          <w:lang w:val="hr-HR"/>
        </w:rPr>
        <w:t>.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</w:p>
    <w:p w:rsidR="00041D2E" w:rsidRPr="00041D2E" w:rsidRDefault="003E727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t>P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>l</w:t>
      </w:r>
      <w:r w:rsidR="00B74EE9">
        <w:rPr>
          <w:rFonts w:ascii="Calibri" w:eastAsia="Calibri" w:hAnsi="Calibri" w:cs="Times New Roman"/>
          <w:color w:val="00000A"/>
          <w:lang w:val="hr-HR"/>
        </w:rPr>
        <w:t>anirani su u iznosu od 53.600,00</w:t>
      </w:r>
      <w:r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 xml:space="preserve"> kn</w:t>
      </w:r>
      <w:r w:rsidR="00B74EE9">
        <w:rPr>
          <w:rFonts w:ascii="Calibri" w:eastAsia="Calibri" w:hAnsi="Calibri" w:cs="Times New Roman"/>
          <w:color w:val="00000A"/>
          <w:lang w:val="hr-HR"/>
        </w:rPr>
        <w:t xml:space="preserve"> i to 45.600,00</w:t>
      </w:r>
      <w:r>
        <w:rPr>
          <w:rFonts w:ascii="Calibri" w:eastAsia="Calibri" w:hAnsi="Calibri" w:cs="Times New Roman"/>
          <w:color w:val="00000A"/>
          <w:lang w:val="hr-HR"/>
        </w:rPr>
        <w:t>,00 kn iz izvora Opći prihodi i primici i 8.000,00 kn iz vlastitih prihoda.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313 – Doprinosi na plaće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>Doprinosi na plaće plani</w:t>
      </w:r>
      <w:r w:rsidR="003E727E" w:rsidRPr="005A34B6">
        <w:rPr>
          <w:rFonts w:ascii="Calibri" w:eastAsia="Calibri" w:hAnsi="Calibri" w:cs="Times New Roman"/>
          <w:color w:val="00000A"/>
          <w:lang w:val="hr-HR"/>
        </w:rPr>
        <w:t>rani su po važećim stopama od 16,5</w:t>
      </w:r>
      <w:r w:rsidRPr="005A34B6">
        <w:rPr>
          <w:rFonts w:ascii="Calibri" w:eastAsia="Calibri" w:hAnsi="Calibri" w:cs="Times New Roman"/>
          <w:color w:val="00000A"/>
          <w:lang w:val="hr-HR"/>
        </w:rPr>
        <w:t>0% i na postojeći obračuna</w:t>
      </w:r>
      <w:r w:rsidR="006A4A7B">
        <w:rPr>
          <w:rFonts w:ascii="Calibri" w:eastAsia="Calibri" w:hAnsi="Calibri" w:cs="Times New Roman"/>
          <w:color w:val="00000A"/>
          <w:lang w:val="hr-HR"/>
        </w:rPr>
        <w:t>ti iznos plaća iznose 97.350,00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 kn.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Sveukupni rashodi za zaposlene iznose </w:t>
      </w:r>
      <w:r w:rsidR="006A4A7B">
        <w:rPr>
          <w:rFonts w:ascii="Calibri" w:eastAsia="Calibri" w:hAnsi="Calibri" w:cs="Times New Roman"/>
          <w:b/>
          <w:color w:val="00000A"/>
          <w:lang w:val="hr-HR"/>
        </w:rPr>
        <w:t>740.950,00</w:t>
      </w:r>
      <w:r w:rsidR="00E721AB" w:rsidRPr="005A34B6">
        <w:rPr>
          <w:rFonts w:ascii="Calibri" w:eastAsia="Calibri" w:hAnsi="Calibri" w:cs="Times New Roman"/>
          <w:b/>
          <w:color w:val="00000A"/>
          <w:lang w:val="hr-HR"/>
        </w:rPr>
        <w:t xml:space="preserve"> kn</w:t>
      </w:r>
      <w:r w:rsidRPr="005A34B6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planirani su iz izvora </w:t>
      </w:r>
      <w:r w:rsidRPr="005A34B6">
        <w:rPr>
          <w:rFonts w:ascii="Calibri" w:eastAsia="Calibri" w:hAnsi="Calibri" w:cs="Times New Roman"/>
          <w:i/>
          <w:color w:val="00000A"/>
          <w:lang w:val="hr-HR"/>
        </w:rPr>
        <w:t xml:space="preserve">opći prihodi i primici </w:t>
      </w:r>
      <w:r w:rsidR="00E721AB" w:rsidRPr="005A34B6">
        <w:rPr>
          <w:rFonts w:ascii="Calibri" w:eastAsia="Calibri" w:hAnsi="Calibri" w:cs="Times New Roman"/>
          <w:i/>
          <w:color w:val="00000A"/>
          <w:lang w:val="hr-HR"/>
        </w:rPr>
        <w:t>i vlastiti prihodi</w:t>
      </w:r>
      <w:r w:rsidRPr="005A34B6">
        <w:rPr>
          <w:rFonts w:ascii="Calibri" w:eastAsia="Calibri" w:hAnsi="Calibri" w:cs="Times New Roman"/>
          <w:i/>
          <w:color w:val="00000A"/>
          <w:lang w:val="hr-HR"/>
        </w:rPr>
        <w:t>.</w:t>
      </w:r>
      <w:r w:rsidRPr="005A34B6">
        <w:rPr>
          <w:rFonts w:ascii="Calibri" w:eastAsia="Calibri" w:hAnsi="Calibri" w:cs="Times New Roman"/>
          <w:color w:val="00000A"/>
          <w:lang w:val="hr-HR"/>
        </w:rPr>
        <w:t xml:space="preserve"> 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5A34B6">
        <w:rPr>
          <w:rFonts w:ascii="Calibri" w:eastAsia="Calibri" w:hAnsi="Calibri" w:cs="Times New Roman"/>
          <w:b/>
          <w:color w:val="00000A"/>
          <w:lang w:val="hr-HR"/>
        </w:rPr>
        <w:t>321 – Naknade troškova zaposlenima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>Planirane naknade troškova zaposlenima odnose se na:</w:t>
      </w:r>
    </w:p>
    <w:p w:rsidR="00041D2E" w:rsidRPr="005A34B6" w:rsidRDefault="00041D2E" w:rsidP="00041D2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 xml:space="preserve">Stručno usavršavanje djelatnika – seminari, stručni skupovi i edukacije vezano uz razvoj djelatnosti ustanove radi poboljšanja kvalitete rada u iznosu od  </w:t>
      </w:r>
      <w:r w:rsidR="006A4A7B">
        <w:rPr>
          <w:rFonts w:ascii="Calibri" w:eastAsia="Times New Roman" w:hAnsi="Calibri" w:cs="Times New Roman"/>
          <w:color w:val="00000A"/>
          <w:lang w:val="hr-HR" w:eastAsia="hr-HR"/>
        </w:rPr>
        <w:t>5</w:t>
      </w: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>.</w:t>
      </w:r>
      <w:r w:rsidR="006A4A7B">
        <w:rPr>
          <w:rFonts w:ascii="Calibri" w:eastAsia="Times New Roman" w:hAnsi="Calibri" w:cs="Times New Roman"/>
          <w:color w:val="00000A"/>
          <w:lang w:val="hr-HR" w:eastAsia="hr-HR"/>
        </w:rPr>
        <w:t>0</w:t>
      </w: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>00,00 kn.</w:t>
      </w:r>
    </w:p>
    <w:p w:rsidR="00041D2E" w:rsidRPr="005A34B6" w:rsidRDefault="00041D2E" w:rsidP="00041D2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>Službena putovanja</w:t>
      </w:r>
      <w:r w:rsidR="00FF7B01" w:rsidRPr="005A34B6">
        <w:rPr>
          <w:rFonts w:ascii="Calibri" w:eastAsia="Times New Roman" w:hAnsi="Calibri" w:cs="Times New Roman"/>
          <w:color w:val="00000A"/>
          <w:lang w:val="hr-HR" w:eastAsia="hr-HR"/>
        </w:rPr>
        <w:t xml:space="preserve"> i naknada za prijevoz na posao i s posla  za potrebe</w:t>
      </w: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 xml:space="preserve"> poslovanja ustanove i naknada za korištenje vlastitog automobila u službene svrhe, pla</w:t>
      </w:r>
      <w:r w:rsidR="006A4A7B">
        <w:rPr>
          <w:rFonts w:ascii="Calibri" w:eastAsia="Times New Roman" w:hAnsi="Calibri" w:cs="Times New Roman"/>
          <w:color w:val="00000A"/>
          <w:lang w:val="hr-HR" w:eastAsia="hr-HR"/>
        </w:rPr>
        <w:t>nirani su u iznosu  23</w:t>
      </w:r>
      <w:r w:rsidR="00FF7B01" w:rsidRPr="005A34B6">
        <w:rPr>
          <w:rFonts w:ascii="Calibri" w:eastAsia="Times New Roman" w:hAnsi="Calibri" w:cs="Times New Roman"/>
          <w:color w:val="00000A"/>
          <w:lang w:val="hr-HR" w:eastAsia="hr-HR"/>
        </w:rPr>
        <w:t>.000,00</w:t>
      </w:r>
      <w:r w:rsidRPr="005A34B6">
        <w:rPr>
          <w:rFonts w:ascii="Calibri" w:eastAsia="Times New Roman" w:hAnsi="Calibri" w:cs="Times New Roman"/>
          <w:color w:val="00000A"/>
          <w:lang w:val="hr-HR" w:eastAsia="hr-HR"/>
        </w:rPr>
        <w:t>kn.</w:t>
      </w:r>
    </w:p>
    <w:p w:rsidR="00041D2E" w:rsidRPr="005A34B6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5A34B6">
        <w:rPr>
          <w:rFonts w:ascii="Calibri" w:eastAsia="Calibri" w:hAnsi="Calibri" w:cs="Times New Roman"/>
          <w:color w:val="00000A"/>
          <w:lang w:val="hr-HR"/>
        </w:rPr>
        <w:t xml:space="preserve">Ukupno su planirane naknade troškova zaposlenima u iznosu </w:t>
      </w:r>
      <w:r w:rsidR="006A4A7B">
        <w:rPr>
          <w:rFonts w:ascii="Calibri" w:eastAsia="Calibri" w:hAnsi="Calibri" w:cs="Times New Roman"/>
          <w:b/>
          <w:bCs/>
          <w:color w:val="00000A"/>
          <w:lang w:val="hr-HR"/>
        </w:rPr>
        <w:t>28.000,00</w:t>
      </w:r>
      <w:r w:rsidRPr="005A34B6">
        <w:rPr>
          <w:rFonts w:ascii="Calibri" w:eastAsia="Calibri" w:hAnsi="Calibri" w:cs="Times New Roman"/>
          <w:b/>
          <w:bCs/>
          <w:color w:val="00000A"/>
          <w:lang w:val="hr-HR"/>
        </w:rPr>
        <w:t xml:space="preserve"> </w:t>
      </w:r>
      <w:r w:rsidRPr="005A34B6">
        <w:rPr>
          <w:rFonts w:ascii="Calibri" w:eastAsia="Calibri" w:hAnsi="Calibri" w:cs="Times New Roman"/>
          <w:b/>
          <w:color w:val="00000A"/>
          <w:lang w:val="hr-HR"/>
        </w:rPr>
        <w:t>kn,</w:t>
      </w:r>
      <w:bookmarkStart w:id="0" w:name="__DdeLink__257_1933162198"/>
      <w:r w:rsidRPr="005A34B6">
        <w:rPr>
          <w:rFonts w:ascii="Calibri" w:eastAsia="Calibri" w:hAnsi="Calibri" w:cs="Times New Roman"/>
          <w:color w:val="00000A"/>
          <w:lang w:val="hr-HR"/>
        </w:rPr>
        <w:t xml:space="preserve"> a planirani su iz izvora </w:t>
      </w:r>
      <w:r w:rsidRPr="005A34B6">
        <w:rPr>
          <w:rFonts w:ascii="Calibri" w:eastAsia="Calibri" w:hAnsi="Calibri" w:cs="Times New Roman"/>
          <w:i/>
          <w:color w:val="00000A"/>
          <w:lang w:val="hr-HR"/>
        </w:rPr>
        <w:t>opći</w:t>
      </w:r>
      <w:r w:rsidRPr="005A34B6">
        <w:rPr>
          <w:rFonts w:ascii="Calibri" w:eastAsia="Calibri" w:hAnsi="Calibri" w:cs="Times New Roman"/>
          <w:b/>
          <w:i/>
          <w:color w:val="00000A"/>
          <w:lang w:val="hr-HR"/>
        </w:rPr>
        <w:t xml:space="preserve"> </w:t>
      </w:r>
      <w:bookmarkEnd w:id="0"/>
      <w:r w:rsidRPr="005A34B6">
        <w:rPr>
          <w:rFonts w:ascii="Calibri" w:eastAsia="Calibri" w:hAnsi="Calibri" w:cs="Times New Roman"/>
          <w:i/>
          <w:color w:val="00000A"/>
          <w:lang w:val="hr-HR"/>
        </w:rPr>
        <w:t>prihodi i primici te iz vlastitih prihoda.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322 – Rashodi za materijal i energiju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rashodi za materijal i energiju odnose se na:</w:t>
      </w:r>
    </w:p>
    <w:p w:rsidR="00041D2E" w:rsidRPr="00041D2E" w:rsidRDefault="00041D2E" w:rsidP="00041D2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Uredski materijal, materijal za čišćenje i ostali</w:t>
      </w:r>
      <w:r w:rsidR="006A4A7B">
        <w:rPr>
          <w:rFonts w:ascii="Calibri" w:eastAsia="Times New Roman" w:hAnsi="Calibri" w:cs="Times New Roman"/>
          <w:color w:val="00000A"/>
          <w:lang w:val="hr-HR" w:eastAsia="hr-HR"/>
        </w:rPr>
        <w:t xml:space="preserve"> materijal u iznosu od 19</w:t>
      </w:r>
      <w:r w:rsidR="00FF7B01">
        <w:rPr>
          <w:rFonts w:ascii="Calibri" w:eastAsia="Times New Roman" w:hAnsi="Calibri" w:cs="Times New Roman"/>
          <w:color w:val="00000A"/>
          <w:lang w:val="hr-HR" w:eastAsia="hr-HR"/>
        </w:rPr>
        <w:t>.100,00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</w:t>
      </w:r>
    </w:p>
    <w:p w:rsidR="00041D2E" w:rsidRPr="00041D2E" w:rsidRDefault="00041D2E" w:rsidP="00041D2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Energenti, odnosno električna energ</w:t>
      </w:r>
      <w:r w:rsidR="00FF7B01">
        <w:rPr>
          <w:rFonts w:ascii="Calibri" w:eastAsia="Times New Roman" w:hAnsi="Calibri" w:cs="Times New Roman"/>
          <w:color w:val="00000A"/>
          <w:lang w:val="hr-HR" w:eastAsia="hr-HR"/>
        </w:rPr>
        <w:t xml:space="preserve">ija, plin, u iznosu od </w:t>
      </w:r>
      <w:r w:rsidR="006A4A7B">
        <w:rPr>
          <w:rFonts w:ascii="Calibri" w:eastAsia="Times New Roman" w:hAnsi="Calibri" w:cs="Times New Roman"/>
          <w:color w:val="00000A"/>
          <w:lang w:val="hr-HR" w:eastAsia="hr-HR"/>
        </w:rPr>
        <w:t>43.2</w:t>
      </w:r>
      <w:r w:rsidR="00FF7B01">
        <w:rPr>
          <w:rFonts w:ascii="Calibri" w:eastAsia="Times New Roman" w:hAnsi="Calibri" w:cs="Times New Roman"/>
          <w:color w:val="00000A"/>
          <w:lang w:val="hr-HR" w:eastAsia="hr-HR"/>
        </w:rPr>
        <w:t>50,00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</w:t>
      </w:r>
    </w:p>
    <w:p w:rsidR="00041D2E" w:rsidRPr="00041D2E" w:rsidRDefault="00041D2E" w:rsidP="00041D2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S</w:t>
      </w:r>
      <w:r w:rsidR="0055226C">
        <w:rPr>
          <w:rFonts w:ascii="Calibri" w:eastAsia="Times New Roman" w:hAnsi="Calibri" w:cs="Times New Roman"/>
          <w:color w:val="00000A"/>
          <w:lang w:val="hr-HR" w:eastAsia="hr-HR"/>
        </w:rPr>
        <w:t>itan inventar, u iznosu od 14</w:t>
      </w:r>
      <w:r w:rsidR="006A4A7B">
        <w:rPr>
          <w:rFonts w:ascii="Calibri" w:eastAsia="Times New Roman" w:hAnsi="Calibri" w:cs="Times New Roman"/>
          <w:color w:val="00000A"/>
          <w:lang w:val="hr-HR" w:eastAsia="hr-HR"/>
        </w:rPr>
        <w:t>.000</w:t>
      </w:r>
      <w:r w:rsidR="00FF7B01">
        <w:rPr>
          <w:rFonts w:ascii="Calibri" w:eastAsia="Times New Roman" w:hAnsi="Calibri" w:cs="Times New Roman"/>
          <w:color w:val="00000A"/>
          <w:lang w:val="hr-HR" w:eastAsia="hr-HR"/>
        </w:rPr>
        <w:t>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 većinom zamjena starog i dotrajalog sitnog inventara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Ukupno su planirani rashodi za materijal i energiju u iznosu od </w:t>
      </w:r>
      <w:r w:rsidR="000D1C54">
        <w:rPr>
          <w:rFonts w:ascii="Calibri" w:eastAsia="Calibri" w:hAnsi="Calibri" w:cs="Times New Roman"/>
          <w:b/>
          <w:color w:val="00000A"/>
          <w:lang w:val="hr-HR"/>
        </w:rPr>
        <w:t>76</w:t>
      </w:r>
      <w:r w:rsidR="006A4A7B">
        <w:rPr>
          <w:rFonts w:ascii="Calibri" w:eastAsia="Calibri" w:hAnsi="Calibri" w:cs="Times New Roman"/>
          <w:b/>
          <w:color w:val="00000A"/>
          <w:lang w:val="hr-HR"/>
        </w:rPr>
        <w:t>.3</w:t>
      </w:r>
      <w:r w:rsidR="00FF7B01">
        <w:rPr>
          <w:rFonts w:ascii="Calibri" w:eastAsia="Calibri" w:hAnsi="Calibri" w:cs="Times New Roman"/>
          <w:b/>
          <w:color w:val="00000A"/>
          <w:lang w:val="hr-HR"/>
        </w:rPr>
        <w:t>50,00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kn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, </w:t>
      </w:r>
      <w:bookmarkStart w:id="1" w:name="__DdeLink__251_464405667"/>
      <w:r w:rsidRPr="00041D2E">
        <w:rPr>
          <w:rFonts w:ascii="Calibri" w:eastAsia="Calibri" w:hAnsi="Calibri" w:cs="Times New Roman"/>
          <w:color w:val="00000A"/>
          <w:lang w:val="hr-HR"/>
        </w:rPr>
        <w:t>a planirani su iz izvora opći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bookmarkEnd w:id="1"/>
      <w:r w:rsidR="0055226C">
        <w:rPr>
          <w:rFonts w:ascii="Calibri" w:eastAsia="Calibri" w:hAnsi="Calibri" w:cs="Times New Roman"/>
          <w:color w:val="00000A"/>
          <w:lang w:val="hr-HR"/>
        </w:rPr>
        <w:t xml:space="preserve">prihodi i primici 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te iz vlastitih prihoda</w:t>
      </w:r>
      <w:r w:rsidR="000B4871">
        <w:rPr>
          <w:rFonts w:ascii="Calibri" w:eastAsia="Calibri" w:hAnsi="Calibri" w:cs="Times New Roman"/>
          <w:color w:val="00000A"/>
          <w:lang w:val="hr-HR"/>
        </w:rPr>
        <w:t xml:space="preserve"> i donacije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lastRenderedPageBreak/>
        <w:t>323 – Rashodi za usluge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rashodi za usluge odnose se na:</w:t>
      </w:r>
    </w:p>
    <w:p w:rsidR="00041D2E" w:rsidRPr="00041D2E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Usluge telefona, pošte i prijevoza – 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usluge se odnose na troškove dva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fiksna telefonska broja te dva mobilna broja te poštarine vezane uz poslovno dopisivanje,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 xml:space="preserve"> u iznosu</w:t>
      </w:r>
      <w:r w:rsidR="00DD7556">
        <w:rPr>
          <w:rFonts w:ascii="Calibri" w:eastAsia="Times New Roman" w:hAnsi="Calibri" w:cs="Times New Roman"/>
          <w:color w:val="00000A"/>
          <w:lang w:val="hr-HR" w:eastAsia="hr-HR"/>
        </w:rPr>
        <w:t xml:space="preserve"> od 14.000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</w:t>
      </w:r>
    </w:p>
    <w:p w:rsidR="00041D2E" w:rsidRPr="003D1A8A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  <w:r w:rsidRPr="003D1A8A">
        <w:rPr>
          <w:rFonts w:ascii="Calibri" w:eastAsia="Times New Roman" w:hAnsi="Calibri" w:cs="Times New Roman"/>
          <w:color w:val="00000A"/>
          <w:lang w:val="hr-HR" w:eastAsia="hr-HR"/>
        </w:rPr>
        <w:t>Usluge</w:t>
      </w:r>
      <w:r w:rsidR="00DD7556" w:rsidRPr="003D1A8A">
        <w:rPr>
          <w:rFonts w:ascii="Calibri" w:eastAsia="Times New Roman" w:hAnsi="Calibri" w:cs="Times New Roman"/>
          <w:color w:val="00000A"/>
          <w:lang w:val="hr-HR" w:eastAsia="hr-HR"/>
        </w:rPr>
        <w:t xml:space="preserve"> tekućeg i investicijsko </w:t>
      </w:r>
      <w:r w:rsidRPr="003D1A8A">
        <w:rPr>
          <w:rFonts w:ascii="Calibri" w:eastAsia="Times New Roman" w:hAnsi="Calibri" w:cs="Times New Roman"/>
          <w:color w:val="00000A"/>
          <w:lang w:val="hr-HR" w:eastAsia="hr-HR"/>
        </w:rPr>
        <w:t xml:space="preserve"> održavanja</w:t>
      </w:r>
      <w:r w:rsidR="00DD7556" w:rsidRPr="003D1A8A">
        <w:rPr>
          <w:rFonts w:ascii="Calibri" w:eastAsia="Times New Roman" w:hAnsi="Calibri" w:cs="Times New Roman"/>
          <w:color w:val="00000A"/>
          <w:lang w:val="hr-HR" w:eastAsia="hr-HR"/>
        </w:rPr>
        <w:t xml:space="preserve"> građevinskih objekata i održavanja</w:t>
      </w:r>
      <w:r w:rsidRPr="003D1A8A">
        <w:rPr>
          <w:rFonts w:ascii="Calibri" w:eastAsia="Times New Roman" w:hAnsi="Calibri" w:cs="Times New Roman"/>
          <w:color w:val="00000A"/>
          <w:lang w:val="hr-HR" w:eastAsia="hr-HR"/>
        </w:rPr>
        <w:t xml:space="preserve"> postrojenja i opreme – radi dotra</w:t>
      </w:r>
      <w:r w:rsidR="003259C6" w:rsidRPr="003D1A8A">
        <w:rPr>
          <w:rFonts w:ascii="Calibri" w:eastAsia="Times New Roman" w:hAnsi="Calibri" w:cs="Times New Roman"/>
          <w:color w:val="00000A"/>
          <w:lang w:val="hr-HR" w:eastAsia="hr-HR"/>
        </w:rPr>
        <w:t>jalosti istih planirano 5</w:t>
      </w:r>
      <w:r w:rsidR="00DD7556" w:rsidRPr="003D1A8A">
        <w:rPr>
          <w:rFonts w:ascii="Calibri" w:eastAsia="Times New Roman" w:hAnsi="Calibri" w:cs="Times New Roman"/>
          <w:color w:val="00000A"/>
          <w:lang w:val="hr-HR" w:eastAsia="hr-HR"/>
        </w:rPr>
        <w:t>7.00</w:t>
      </w:r>
      <w:r w:rsidR="003259C6" w:rsidRPr="003D1A8A">
        <w:rPr>
          <w:rFonts w:ascii="Calibri" w:eastAsia="Times New Roman" w:hAnsi="Calibri" w:cs="Times New Roman"/>
          <w:color w:val="00000A"/>
          <w:lang w:val="hr-HR" w:eastAsia="hr-HR"/>
        </w:rPr>
        <w:t>0,00</w:t>
      </w:r>
      <w:r w:rsidRPr="003D1A8A">
        <w:rPr>
          <w:rFonts w:ascii="Calibri" w:eastAsia="Times New Roman" w:hAnsi="Calibri" w:cs="Times New Roman"/>
          <w:color w:val="00000A"/>
          <w:lang w:val="hr-HR" w:eastAsia="hr-HR"/>
        </w:rPr>
        <w:t xml:space="preserve"> kn </w:t>
      </w:r>
    </w:p>
    <w:p w:rsidR="00041D2E" w:rsidRPr="00041D2E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color w:val="00000A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Usluge promidžbe i i</w:t>
      </w:r>
      <w:r w:rsidR="00DD7556">
        <w:rPr>
          <w:rFonts w:ascii="Calibri" w:eastAsia="Times New Roman" w:hAnsi="Calibri" w:cs="Times New Roman"/>
          <w:color w:val="00000A"/>
          <w:lang w:val="hr-HR" w:eastAsia="hr-HR"/>
        </w:rPr>
        <w:t>nformiranja u iznosu od 500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</w:t>
      </w:r>
    </w:p>
    <w:p w:rsidR="00041D2E" w:rsidRPr="000D1C54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Opskrba vodom i druge komuna</w:t>
      </w:r>
      <w:r w:rsidR="00DD7556">
        <w:rPr>
          <w:rFonts w:ascii="Calibri" w:eastAsia="Times New Roman" w:hAnsi="Calibri" w:cs="Times New Roman"/>
          <w:color w:val="00000A"/>
          <w:lang w:val="hr-HR" w:eastAsia="hr-HR"/>
        </w:rPr>
        <w:t>lne usluge u iznosu od 15</w:t>
      </w:r>
      <w:r w:rsidR="003259C6">
        <w:rPr>
          <w:rFonts w:ascii="Calibri" w:eastAsia="Times New Roman" w:hAnsi="Calibri" w:cs="Times New Roman"/>
          <w:color w:val="00000A"/>
          <w:lang w:val="hr-HR" w:eastAsia="hr-HR"/>
        </w:rPr>
        <w:t>.000,00</w:t>
      </w: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 xml:space="preserve"> kn,</w:t>
      </w:r>
    </w:p>
    <w:p w:rsidR="00DD7556" w:rsidRPr="00DD7556" w:rsidRDefault="00DD7556" w:rsidP="00DD7556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color w:val="000000" w:themeColor="text1"/>
          <w:lang w:val="hr-HR"/>
        </w:rPr>
      </w:pPr>
      <w:r w:rsidRPr="00DD7556">
        <w:rPr>
          <w:rFonts w:ascii="Calibri" w:eastAsia="Times New Roman" w:hAnsi="Calibri" w:cs="Times New Roman"/>
          <w:color w:val="00000A"/>
          <w:lang w:val="hr-HR" w:eastAsia="hr-HR"/>
        </w:rPr>
        <w:t xml:space="preserve">Licence u iznosu od 3.100,00 kn </w:t>
      </w:r>
      <w:r w:rsidRPr="00DD7556">
        <w:rPr>
          <w:rFonts w:ascii="Calibri" w:eastAsia="Calibri" w:hAnsi="Calibri" w:cs="Times New Roman"/>
          <w:color w:val="000000" w:themeColor="text1"/>
          <w:lang w:val="hr-HR"/>
        </w:rPr>
        <w:t xml:space="preserve">za </w:t>
      </w:r>
      <w:proofErr w:type="spellStart"/>
      <w:r w:rsidRPr="00DD7556">
        <w:rPr>
          <w:rFonts w:ascii="Calibri" w:eastAsia="Calibri" w:hAnsi="Calibri" w:cs="Times New Roman"/>
          <w:color w:val="000000" w:themeColor="text1"/>
          <w:lang w:val="hr-HR"/>
        </w:rPr>
        <w:t>Omoguru</w:t>
      </w:r>
      <w:proofErr w:type="spellEnd"/>
      <w:r w:rsidRPr="00DD7556">
        <w:rPr>
          <w:rFonts w:ascii="Calibri" w:eastAsia="Calibri" w:hAnsi="Calibri" w:cs="Times New Roman"/>
          <w:color w:val="000000" w:themeColor="text1"/>
          <w:lang w:val="hr-HR"/>
        </w:rPr>
        <w:t xml:space="preserve"> </w:t>
      </w:r>
      <w:proofErr w:type="spellStart"/>
      <w:r w:rsidRPr="00DD7556">
        <w:rPr>
          <w:rFonts w:ascii="Calibri" w:eastAsia="Calibri" w:hAnsi="Calibri" w:cs="Times New Roman"/>
          <w:color w:val="000000" w:themeColor="text1"/>
          <w:lang w:val="hr-HR"/>
        </w:rPr>
        <w:t>widgeta</w:t>
      </w:r>
      <w:proofErr w:type="spellEnd"/>
      <w:r w:rsidRPr="00DD7556">
        <w:rPr>
          <w:rFonts w:ascii="Calibri" w:eastAsia="Calibri" w:hAnsi="Calibri" w:cs="Times New Roman"/>
          <w:color w:val="000000" w:themeColor="text1"/>
          <w:lang w:val="hr-HR"/>
        </w:rPr>
        <w:t xml:space="preserve">, korištenje </w:t>
      </w:r>
      <w:proofErr w:type="spellStart"/>
      <w:r w:rsidRPr="00DD7556">
        <w:rPr>
          <w:rFonts w:ascii="Calibri" w:eastAsia="Calibri" w:hAnsi="Calibri" w:cs="Times New Roman"/>
          <w:color w:val="000000" w:themeColor="text1"/>
          <w:lang w:val="hr-HR"/>
        </w:rPr>
        <w:t>softwera</w:t>
      </w:r>
      <w:proofErr w:type="spellEnd"/>
      <w:r w:rsidRPr="00DD7556">
        <w:rPr>
          <w:rFonts w:ascii="Calibri" w:eastAsia="Calibri" w:hAnsi="Calibri" w:cs="Times New Roman"/>
          <w:color w:val="000000" w:themeColor="text1"/>
          <w:lang w:val="hr-HR"/>
        </w:rPr>
        <w:t xml:space="preserve"> za usklađenje web stran</w:t>
      </w:r>
      <w:r>
        <w:rPr>
          <w:rFonts w:ascii="Calibri" w:eastAsia="Calibri" w:hAnsi="Calibri" w:cs="Times New Roman"/>
          <w:color w:val="000000" w:themeColor="text1"/>
          <w:lang w:val="hr-HR"/>
        </w:rPr>
        <w:t xml:space="preserve">ice sa Zakonom o pristupačnosti te </w:t>
      </w:r>
      <w:proofErr w:type="spellStart"/>
      <w:r>
        <w:rPr>
          <w:rFonts w:ascii="Calibri" w:eastAsia="Calibri" w:hAnsi="Calibri" w:cs="Times New Roman"/>
          <w:color w:val="000000" w:themeColor="text1"/>
          <w:lang w:val="hr-HR"/>
        </w:rPr>
        <w:t>Ibiblios</w:t>
      </w:r>
      <w:proofErr w:type="spellEnd"/>
      <w:r w:rsidR="00AB7364">
        <w:rPr>
          <w:rFonts w:ascii="Calibri" w:eastAsia="Calibri" w:hAnsi="Calibri" w:cs="Times New Roman"/>
          <w:color w:val="000000" w:themeColor="text1"/>
          <w:lang w:val="hr-HR"/>
        </w:rPr>
        <w:t xml:space="preserve"> za Gradsku knjižnicu.</w:t>
      </w:r>
    </w:p>
    <w:p w:rsidR="00041D2E" w:rsidRPr="00041D2E" w:rsidRDefault="00041D2E" w:rsidP="00041D2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hr-HR" w:eastAsia="hr-HR"/>
        </w:rPr>
      </w:pPr>
      <w:r w:rsidRPr="00041D2E">
        <w:rPr>
          <w:rFonts w:ascii="Calibri" w:eastAsia="Times New Roman" w:hAnsi="Calibri" w:cs="Times New Roman"/>
          <w:color w:val="00000A"/>
          <w:lang w:val="hr-HR" w:eastAsia="hr-HR"/>
        </w:rPr>
        <w:t>Intelektualne usluge – planirane su intelektualne usluge u iznosu od 3.500 za potrebe  odvjetnika i ostale intelektualne usluge.</w:t>
      </w:r>
    </w:p>
    <w:p w:rsidR="00041D2E" w:rsidRPr="00041D2E" w:rsidRDefault="00041D2E" w:rsidP="00041D2E">
      <w:pPr>
        <w:spacing w:after="0" w:line="360" w:lineRule="auto"/>
        <w:ind w:left="360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7.   Ažuriranje računalnih baza – planirani su troškovi održavanja računalnog programa </w:t>
      </w:r>
      <w:proofErr w:type="spellStart"/>
      <w:r w:rsidRPr="00041D2E">
        <w:rPr>
          <w:rFonts w:ascii="Calibri" w:eastAsia="Calibri" w:hAnsi="Calibri" w:cs="Times New Roman"/>
          <w:color w:val="00000A"/>
          <w:lang w:val="hr-HR"/>
        </w:rPr>
        <w:t>Libusoft</w:t>
      </w:r>
      <w:proofErr w:type="spellEnd"/>
      <w:r w:rsidRPr="00041D2E">
        <w:rPr>
          <w:rFonts w:ascii="Calibri" w:eastAsia="Calibri" w:hAnsi="Calibri" w:cs="Times New Roman"/>
          <w:color w:val="00000A"/>
          <w:lang w:val="hr-HR"/>
        </w:rPr>
        <w:t xml:space="preserve">, </w:t>
      </w:r>
    </w:p>
    <w:p w:rsidR="007B4C87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program ZAK-i ,</w:t>
      </w:r>
      <w:r w:rsidR="003259C6">
        <w:rPr>
          <w:rFonts w:ascii="Calibri" w:eastAsia="Calibri" w:hAnsi="Calibri" w:cs="Times New Roman"/>
          <w:color w:val="00000A"/>
          <w:lang w:val="hr-HR"/>
        </w:rPr>
        <w:t xml:space="preserve"> naknada </w:t>
      </w:r>
      <w:proofErr w:type="spellStart"/>
      <w:r w:rsidR="003259C6">
        <w:rPr>
          <w:rFonts w:ascii="Calibri" w:eastAsia="Calibri" w:hAnsi="Calibri" w:cs="Times New Roman"/>
          <w:color w:val="00000A"/>
          <w:lang w:val="hr-HR"/>
        </w:rPr>
        <w:t>Ibiblos</w:t>
      </w:r>
      <w:proofErr w:type="spellEnd"/>
      <w:r w:rsidR="003259C6">
        <w:rPr>
          <w:rFonts w:ascii="Calibri" w:eastAsia="Calibri" w:hAnsi="Calibri" w:cs="Times New Roman"/>
          <w:color w:val="00000A"/>
          <w:lang w:val="hr-HR"/>
        </w:rPr>
        <w:t>,</w:t>
      </w:r>
      <w:r w:rsidR="00AB7364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i održavanju </w:t>
      </w:r>
      <w:r w:rsidR="00AB7364">
        <w:rPr>
          <w:rFonts w:ascii="Calibri" w:eastAsia="Calibri" w:hAnsi="Calibri" w:cs="Times New Roman"/>
          <w:color w:val="00000A"/>
          <w:lang w:val="hr-HR"/>
        </w:rPr>
        <w:t>računalne opreme, u iznosu od 25.5</w:t>
      </w:r>
      <w:r w:rsidR="00945E6A">
        <w:rPr>
          <w:rFonts w:ascii="Calibri" w:eastAsia="Calibri" w:hAnsi="Calibri" w:cs="Times New Roman"/>
          <w:color w:val="00000A"/>
          <w:lang w:val="hr-HR"/>
        </w:rPr>
        <w:t xml:space="preserve">00,00 kn,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        8. Ostale nespomenute usluge u iznosu od 500,00 kn</w:t>
      </w:r>
    </w:p>
    <w:p w:rsidR="00041D2E" w:rsidRPr="00041D2E" w:rsidRDefault="00041D2E" w:rsidP="00041D2E">
      <w:pPr>
        <w:spacing w:after="0" w:line="360" w:lineRule="auto"/>
        <w:ind w:left="360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Ukupni troškovi za usluge planirani su u iznosu od  </w:t>
      </w:r>
      <w:r w:rsidR="00D17296">
        <w:rPr>
          <w:rFonts w:ascii="Calibri" w:eastAsia="Calibri" w:hAnsi="Calibri" w:cs="Times New Roman"/>
          <w:b/>
          <w:bCs/>
          <w:color w:val="00000A"/>
          <w:lang w:val="hr-HR"/>
        </w:rPr>
        <w:t>118.600,00</w:t>
      </w: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 xml:space="preserve"> k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n, </w:t>
      </w:r>
      <w:r w:rsidRPr="00041D2E">
        <w:rPr>
          <w:rFonts w:ascii="Calibri" w:eastAsia="Calibri" w:hAnsi="Calibri" w:cs="Times New Roman"/>
          <w:color w:val="00000A"/>
          <w:lang w:val="hr-HR"/>
        </w:rPr>
        <w:t>a planirani su iz izvora opći prihodi i primici te iz vlastitih prihoda.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329 - Ostali nespomenuti rashodi poslovanja</w:t>
      </w:r>
    </w:p>
    <w:p w:rsidR="000A1741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bCs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color w:val="00000A"/>
          <w:lang w:val="hr-HR"/>
        </w:rPr>
        <w:tab/>
        <w:t>U okviru ostalih nespomenutih rashoda poslovanja planirane su premije osigura</w:t>
      </w:r>
      <w:r w:rsidR="003259C6">
        <w:rPr>
          <w:rFonts w:ascii="Calibri" w:eastAsia="Calibri" w:hAnsi="Calibri" w:cs="Times New Roman"/>
          <w:color w:val="00000A"/>
          <w:lang w:val="hr-HR"/>
        </w:rPr>
        <w:t>nja imovine</w:t>
      </w:r>
      <w:r w:rsidR="005060F1">
        <w:rPr>
          <w:rFonts w:ascii="Calibri" w:eastAsia="Calibri" w:hAnsi="Calibri" w:cs="Times New Roman"/>
          <w:color w:val="00000A"/>
          <w:lang w:val="hr-HR"/>
        </w:rPr>
        <w:t xml:space="preserve"> i zaposlenika</w:t>
      </w:r>
      <w:r w:rsidR="003259C6">
        <w:rPr>
          <w:rFonts w:ascii="Calibri" w:eastAsia="Calibri" w:hAnsi="Calibri" w:cs="Times New Roman"/>
          <w:color w:val="00000A"/>
          <w:lang w:val="hr-HR"/>
        </w:rPr>
        <w:t xml:space="preserve"> u iznosu od 8.000,00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kn, reprezentacije u iznosu od 500,00 kn, pri</w:t>
      </w:r>
      <w:r w:rsidR="005060F1">
        <w:rPr>
          <w:rFonts w:ascii="Calibri" w:eastAsia="Calibri" w:hAnsi="Calibri" w:cs="Times New Roman"/>
          <w:color w:val="00000A"/>
          <w:lang w:val="hr-HR"/>
        </w:rPr>
        <w:t>stojbe i naknade u iznosu od 1.6</w:t>
      </w:r>
      <w:r w:rsidRPr="00041D2E">
        <w:rPr>
          <w:rFonts w:ascii="Calibri" w:eastAsia="Calibri" w:hAnsi="Calibri" w:cs="Times New Roman"/>
          <w:color w:val="00000A"/>
          <w:lang w:val="hr-HR"/>
        </w:rPr>
        <w:t>00,00 kn  te ostalih mogućih ne</w:t>
      </w:r>
      <w:r w:rsidR="000A1741">
        <w:rPr>
          <w:rFonts w:ascii="Calibri" w:eastAsia="Calibri" w:hAnsi="Calibri" w:cs="Times New Roman"/>
          <w:color w:val="00000A"/>
          <w:lang w:val="hr-HR"/>
        </w:rPr>
        <w:t>spomenutih rashoda u iznosu od 5</w:t>
      </w:r>
      <w:r w:rsidRPr="00041D2E">
        <w:rPr>
          <w:rFonts w:ascii="Calibri" w:eastAsia="Calibri" w:hAnsi="Calibri" w:cs="Times New Roman"/>
          <w:color w:val="00000A"/>
          <w:lang w:val="hr-HR"/>
        </w:rPr>
        <w:t>00,00 kn, tj. u sveukupnom iznosu od</w:t>
      </w:r>
      <w:r w:rsidR="005060F1">
        <w:rPr>
          <w:rFonts w:ascii="Calibri" w:eastAsia="Calibri" w:hAnsi="Calibri" w:cs="Times New Roman"/>
          <w:b/>
          <w:bCs/>
          <w:color w:val="00000A"/>
          <w:lang w:val="hr-HR"/>
        </w:rPr>
        <w:t xml:space="preserve"> 10.6</w:t>
      </w: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>00,00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>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bCs/>
          <w:color w:val="00000A"/>
          <w:lang w:val="hr-HR"/>
        </w:rPr>
        <w:t xml:space="preserve"> </w:t>
      </w:r>
    </w:p>
    <w:p w:rsidR="000A1741" w:rsidRPr="00041D2E" w:rsidRDefault="000A1741" w:rsidP="000A1741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343 – Ostali financijski rashodi</w:t>
      </w:r>
    </w:p>
    <w:p w:rsidR="000A1741" w:rsidRPr="00041D2E" w:rsidRDefault="000A1741" w:rsidP="000A1741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ostali fin</w:t>
      </w:r>
      <w:r>
        <w:rPr>
          <w:rFonts w:ascii="Calibri" w:eastAsia="Calibri" w:hAnsi="Calibri" w:cs="Times New Roman"/>
          <w:color w:val="00000A"/>
          <w:lang w:val="hr-HR"/>
        </w:rPr>
        <w:t>ancijski rashodi odnosi se na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eventualne</w:t>
      </w:r>
      <w:r>
        <w:rPr>
          <w:rFonts w:ascii="Calibri" w:eastAsia="Calibri" w:hAnsi="Calibri" w:cs="Times New Roman"/>
          <w:color w:val="00000A"/>
          <w:lang w:val="hr-HR"/>
        </w:rPr>
        <w:t xml:space="preserve"> zatezne kamate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="005F7401">
        <w:rPr>
          <w:rFonts w:ascii="Calibri" w:eastAsia="Calibri" w:hAnsi="Calibri" w:cs="Times New Roman"/>
          <w:color w:val="00000A"/>
          <w:lang w:val="hr-HR"/>
        </w:rPr>
        <w:t xml:space="preserve"> i negativne tečajne razlike 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u iznosu od </w:t>
      </w:r>
      <w:r>
        <w:rPr>
          <w:rFonts w:ascii="Calibri" w:eastAsia="Calibri" w:hAnsi="Calibri" w:cs="Times New Roman"/>
          <w:b/>
          <w:color w:val="00000A"/>
          <w:lang w:val="hr-HR"/>
        </w:rPr>
        <w:t>1</w:t>
      </w:r>
      <w:r w:rsidR="005F7401">
        <w:rPr>
          <w:rFonts w:ascii="Calibri" w:eastAsia="Calibri" w:hAnsi="Calibri" w:cs="Times New Roman"/>
          <w:b/>
          <w:color w:val="00000A"/>
          <w:lang w:val="hr-HR"/>
        </w:rPr>
        <w:t>5</w:t>
      </w:r>
      <w:r w:rsidR="003F10E3">
        <w:rPr>
          <w:rFonts w:ascii="Calibri" w:eastAsia="Calibri" w:hAnsi="Calibri" w:cs="Times New Roman"/>
          <w:b/>
          <w:color w:val="00000A"/>
          <w:lang w:val="hr-HR"/>
        </w:rPr>
        <w:t>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,00 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Ukupni planirani materijalni rashodi iznose </w:t>
      </w:r>
      <w:r w:rsidR="002D4977">
        <w:rPr>
          <w:rFonts w:ascii="Calibri" w:eastAsia="Calibri" w:hAnsi="Calibri" w:cs="Times New Roman"/>
          <w:b/>
          <w:color w:val="00000A"/>
          <w:lang w:val="hr-HR"/>
        </w:rPr>
        <w:t>233.7</w:t>
      </w:r>
      <w:r w:rsidR="005251A0">
        <w:rPr>
          <w:rFonts w:ascii="Calibri" w:eastAsia="Calibri" w:hAnsi="Calibri" w:cs="Times New Roman"/>
          <w:b/>
          <w:color w:val="00000A"/>
          <w:lang w:val="hr-HR"/>
        </w:rPr>
        <w:t>00,00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a planirani su iz  </w:t>
      </w:r>
      <w:r w:rsidR="000B4871">
        <w:rPr>
          <w:rFonts w:ascii="Calibri" w:eastAsia="Calibri" w:hAnsi="Calibri" w:cs="Times New Roman"/>
          <w:color w:val="00000A"/>
          <w:lang w:val="hr-HR"/>
        </w:rPr>
        <w:t xml:space="preserve">izvora opći prihodi i primici, 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vlastitih prihoda</w:t>
      </w:r>
      <w:r w:rsidR="005251A0">
        <w:rPr>
          <w:rFonts w:ascii="Calibri" w:eastAsia="Calibri" w:hAnsi="Calibri" w:cs="Times New Roman"/>
          <w:color w:val="00000A"/>
          <w:lang w:val="hr-HR"/>
        </w:rPr>
        <w:t>, prihodi posebne namjene</w:t>
      </w:r>
      <w:r w:rsidR="000B4871">
        <w:rPr>
          <w:rFonts w:ascii="Calibri" w:eastAsia="Calibri" w:hAnsi="Calibri" w:cs="Times New Roman"/>
          <w:color w:val="00000A"/>
          <w:lang w:val="hr-HR"/>
        </w:rPr>
        <w:t xml:space="preserve"> i donacije</w:t>
      </w:r>
      <w:r w:rsidRPr="00041D2E">
        <w:rPr>
          <w:rFonts w:ascii="Calibri" w:eastAsia="Calibri" w:hAnsi="Calibri" w:cs="Times New Roman"/>
          <w:color w:val="00000A"/>
          <w:lang w:val="hr-HR"/>
        </w:rPr>
        <w:t>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b/>
          <w:color w:val="00000A"/>
          <w:lang w:val="hr-HR"/>
        </w:rPr>
        <w:t>424 –  Nabava</w:t>
      </w:r>
      <w:r w:rsidR="00B56E7E">
        <w:rPr>
          <w:rFonts w:ascii="Calibri" w:eastAsia="Calibri" w:hAnsi="Calibri" w:cs="Times New Roman"/>
          <w:b/>
          <w:color w:val="00000A"/>
          <w:lang w:val="hr-HR"/>
        </w:rPr>
        <w:t xml:space="preserve"> nefinancijske imovine - 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</w:p>
    <w:p w:rsid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Planirani su troškovi za nabavu:</w:t>
      </w:r>
    </w:p>
    <w:p w:rsidR="00041D2E" w:rsidRPr="00041D2E" w:rsidRDefault="00041D2E" w:rsidP="00041D2E">
      <w:pPr>
        <w:spacing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Knjige za gradsku knjižnicu –u iznosu od  </w:t>
      </w:r>
      <w:r w:rsidR="00E67114">
        <w:rPr>
          <w:rFonts w:ascii="Calibri" w:eastAsia="Calibri" w:hAnsi="Calibri" w:cs="Times New Roman"/>
          <w:b/>
          <w:color w:val="00000A"/>
          <w:lang w:val="hr-HR"/>
        </w:rPr>
        <w:t>39.1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00</w:t>
      </w:r>
      <w:r w:rsidR="003A0C77">
        <w:rPr>
          <w:rFonts w:ascii="Calibri" w:eastAsia="Calibri" w:hAnsi="Calibri" w:cs="Times New Roman"/>
          <w:b/>
          <w:color w:val="00000A"/>
          <w:lang w:val="hr-HR"/>
        </w:rPr>
        <w:t>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kn.</w:t>
      </w:r>
    </w:p>
    <w:p w:rsidR="00041D2E" w:rsidRPr="00041D2E" w:rsidRDefault="00367C4B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color w:val="00000A"/>
          <w:lang w:val="hr-HR"/>
        </w:rPr>
        <w:lastRenderedPageBreak/>
        <w:t>Izvori za nabavu n</w:t>
      </w:r>
      <w:r w:rsidR="003A0C77">
        <w:rPr>
          <w:rFonts w:ascii="Calibri" w:eastAsia="Calibri" w:hAnsi="Calibri" w:cs="Times New Roman"/>
          <w:color w:val="00000A"/>
          <w:lang w:val="hr-HR"/>
        </w:rPr>
        <w:t>efinancijske imovine</w:t>
      </w:r>
      <w:r>
        <w:rPr>
          <w:rFonts w:ascii="Calibri" w:eastAsia="Calibri" w:hAnsi="Calibri" w:cs="Times New Roman"/>
          <w:color w:val="00000A"/>
          <w:lang w:val="hr-HR"/>
        </w:rPr>
        <w:t xml:space="preserve"> u iznosu od </w:t>
      </w:r>
      <w:r w:rsidR="00E67114">
        <w:rPr>
          <w:rFonts w:ascii="Calibri" w:eastAsia="Calibri" w:hAnsi="Calibri" w:cs="Times New Roman"/>
          <w:b/>
          <w:color w:val="00000A"/>
          <w:lang w:val="hr-HR"/>
        </w:rPr>
        <w:t>39.10</w:t>
      </w:r>
      <w:r w:rsidRPr="00367C4B">
        <w:rPr>
          <w:rFonts w:ascii="Calibri" w:eastAsia="Calibri" w:hAnsi="Calibri" w:cs="Times New Roman"/>
          <w:b/>
          <w:color w:val="00000A"/>
          <w:lang w:val="hr-HR"/>
        </w:rPr>
        <w:t>0,00 kn</w:t>
      </w:r>
      <w:r w:rsidR="00041D2E" w:rsidRPr="00041D2E">
        <w:rPr>
          <w:rFonts w:ascii="Calibri" w:eastAsia="Calibri" w:hAnsi="Calibri" w:cs="Times New Roman"/>
          <w:color w:val="00000A"/>
          <w:lang w:val="hr-HR"/>
        </w:rPr>
        <w:t xml:space="preserve"> su iz izvora nefinancijske imovine iz proračuna t</w:t>
      </w:r>
      <w:r w:rsidR="00B56E7E">
        <w:rPr>
          <w:rFonts w:ascii="Calibri" w:eastAsia="Calibri" w:hAnsi="Calibri" w:cs="Times New Roman"/>
          <w:color w:val="00000A"/>
          <w:lang w:val="hr-HR"/>
        </w:rPr>
        <w:t>e iz pomoći</w:t>
      </w:r>
      <w:r w:rsidR="001C278E">
        <w:rPr>
          <w:rFonts w:ascii="Calibri" w:eastAsia="Calibri" w:hAnsi="Calibri" w:cs="Times New Roman"/>
          <w:color w:val="00000A"/>
          <w:lang w:val="hr-HR"/>
        </w:rPr>
        <w:t>,</w:t>
      </w:r>
      <w:r w:rsidR="00274A71">
        <w:rPr>
          <w:rFonts w:ascii="Calibri" w:eastAsia="Calibri" w:hAnsi="Calibri" w:cs="Times New Roman"/>
          <w:color w:val="00000A"/>
          <w:lang w:val="hr-HR"/>
        </w:rPr>
        <w:t xml:space="preserve"> donacije</w:t>
      </w:r>
      <w:r w:rsidR="00E67114">
        <w:rPr>
          <w:rFonts w:ascii="Calibri" w:eastAsia="Calibri" w:hAnsi="Calibri" w:cs="Times New Roman"/>
          <w:color w:val="00000A"/>
          <w:lang w:val="hr-HR"/>
        </w:rPr>
        <w:t xml:space="preserve"> i prihodi od posebne namjene.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Ukupni planirani rashod</w:t>
      </w:r>
      <w:r w:rsidR="00417A04">
        <w:rPr>
          <w:rFonts w:ascii="Calibri" w:eastAsia="Calibri" w:hAnsi="Calibri" w:cs="Times New Roman"/>
          <w:color w:val="00000A"/>
          <w:lang w:val="hr-HR"/>
        </w:rPr>
        <w:t>i  za redovnu djelatnost za 2021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. godinu iznose </w:t>
      </w:r>
      <w:r w:rsidR="00E67114">
        <w:rPr>
          <w:rFonts w:ascii="Calibri" w:eastAsia="Calibri" w:hAnsi="Calibri" w:cs="Times New Roman"/>
          <w:b/>
          <w:color w:val="00000A"/>
          <w:lang w:val="hr-HR"/>
        </w:rPr>
        <w:t>974.650</w:t>
      </w:r>
      <w:r w:rsidR="001C278E">
        <w:rPr>
          <w:rFonts w:ascii="Calibri" w:eastAsia="Calibri" w:hAnsi="Calibri" w:cs="Times New Roman"/>
          <w:b/>
          <w:color w:val="00000A"/>
          <w:lang w:val="hr-HR"/>
        </w:rPr>
        <w:t>,00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>kn,</w:t>
      </w:r>
      <w:r w:rsidRPr="00041D2E">
        <w:rPr>
          <w:rFonts w:ascii="Calibri" w:eastAsia="Calibri" w:hAnsi="Calibri" w:cs="Times New Roman"/>
          <w:color w:val="00000A"/>
          <w:lang w:val="hr-HR"/>
        </w:rPr>
        <w:t xml:space="preserve"> za nabavu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041D2E">
        <w:rPr>
          <w:rFonts w:ascii="Calibri" w:eastAsia="Calibri" w:hAnsi="Calibri" w:cs="Times New Roman"/>
          <w:color w:val="00000A"/>
          <w:lang w:val="hr-HR"/>
        </w:rPr>
        <w:t>nefinancijsku imovinu</w:t>
      </w:r>
      <w:r w:rsidR="002C6651">
        <w:rPr>
          <w:rFonts w:ascii="Calibri" w:eastAsia="Calibri" w:hAnsi="Calibri" w:cs="Times New Roman"/>
          <w:color w:val="00000A"/>
          <w:lang w:val="hr-HR"/>
        </w:rPr>
        <w:t xml:space="preserve"> </w:t>
      </w:r>
      <w:r w:rsidR="00E67114">
        <w:rPr>
          <w:rFonts w:ascii="Calibri" w:eastAsia="Calibri" w:hAnsi="Calibri" w:cs="Times New Roman"/>
          <w:b/>
          <w:color w:val="00000A"/>
          <w:lang w:val="hr-HR"/>
        </w:rPr>
        <w:t>39</w:t>
      </w:r>
      <w:r w:rsidR="001C278E" w:rsidRPr="002C6651">
        <w:rPr>
          <w:rFonts w:ascii="Calibri" w:eastAsia="Calibri" w:hAnsi="Calibri" w:cs="Times New Roman"/>
          <w:b/>
          <w:color w:val="00000A"/>
          <w:lang w:val="hr-HR"/>
        </w:rPr>
        <w:t>.</w:t>
      </w:r>
      <w:r w:rsidR="00E67114">
        <w:rPr>
          <w:rFonts w:ascii="Calibri" w:eastAsia="Calibri" w:hAnsi="Calibri" w:cs="Times New Roman"/>
          <w:b/>
          <w:color w:val="00000A"/>
          <w:lang w:val="hr-HR"/>
        </w:rPr>
        <w:t>10</w:t>
      </w:r>
      <w:r w:rsidR="001C278E" w:rsidRPr="002C6651">
        <w:rPr>
          <w:rFonts w:ascii="Calibri" w:eastAsia="Calibri" w:hAnsi="Calibri" w:cs="Times New Roman"/>
          <w:b/>
          <w:color w:val="00000A"/>
          <w:lang w:val="hr-HR"/>
        </w:rPr>
        <w:t>0,00</w:t>
      </w:r>
      <w:r w:rsidR="00CD295C" w:rsidRPr="002C6651">
        <w:rPr>
          <w:rFonts w:ascii="Calibri" w:eastAsia="Calibri" w:hAnsi="Calibri" w:cs="Times New Roman"/>
          <w:b/>
          <w:color w:val="00000A"/>
          <w:lang w:val="hr-HR"/>
        </w:rPr>
        <w:t xml:space="preserve"> </w:t>
      </w:r>
      <w:r w:rsidRPr="002C6651">
        <w:rPr>
          <w:rFonts w:ascii="Calibri" w:eastAsia="Calibri" w:hAnsi="Calibri" w:cs="Times New Roman"/>
          <w:b/>
          <w:color w:val="00000A"/>
          <w:lang w:val="hr-HR"/>
        </w:rPr>
        <w:t xml:space="preserve"> kn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, </w:t>
      </w:r>
      <w:r w:rsidRPr="00041D2E">
        <w:rPr>
          <w:rFonts w:ascii="Calibri" w:eastAsia="Calibri" w:hAnsi="Calibri" w:cs="Times New Roman"/>
          <w:color w:val="00000A"/>
          <w:lang w:val="hr-HR"/>
        </w:rPr>
        <w:t>a za</w:t>
      </w:r>
      <w:r w:rsidR="001C278E">
        <w:rPr>
          <w:rFonts w:ascii="Calibri" w:eastAsia="Calibri" w:hAnsi="Calibri" w:cs="Times New Roman"/>
          <w:color w:val="00000A"/>
          <w:lang w:val="hr-HR"/>
        </w:rPr>
        <w:t xml:space="preserve">  razne druge programe iznos od </w:t>
      </w:r>
      <w:r w:rsidR="00424E90">
        <w:rPr>
          <w:rFonts w:ascii="Calibri" w:eastAsia="Calibri" w:hAnsi="Calibri" w:cs="Times New Roman"/>
          <w:b/>
          <w:color w:val="00000A"/>
          <w:lang w:val="hr-HR"/>
        </w:rPr>
        <w:t>182.75</w:t>
      </w:r>
      <w:r w:rsidR="001C278E" w:rsidRPr="002C6651">
        <w:rPr>
          <w:rFonts w:ascii="Calibri" w:eastAsia="Calibri" w:hAnsi="Calibri" w:cs="Times New Roman"/>
          <w:b/>
          <w:color w:val="00000A"/>
          <w:lang w:val="hr-HR"/>
        </w:rPr>
        <w:t>0,00</w:t>
      </w:r>
      <w:r w:rsidRPr="00041D2E">
        <w:rPr>
          <w:rFonts w:ascii="Calibri" w:eastAsia="Calibri" w:hAnsi="Calibri" w:cs="Times New Roman"/>
          <w:b/>
          <w:color w:val="00000A"/>
          <w:lang w:val="hr-HR"/>
        </w:rPr>
        <w:t xml:space="preserve"> 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Financijski plan Pučkog otvorenog učilišta obuhvaća predviđanja odnosno plan prihoda i rashoda za Učilište, odnosno sredstva za aktivnosti</w:t>
      </w:r>
      <w:r w:rsidRPr="00041D2E">
        <w:rPr>
          <w:rFonts w:ascii="Calibri" w:eastAsia="Calibri" w:hAnsi="Calibri" w:cs="Times New Roman"/>
          <w:i/>
          <w:color w:val="00000A"/>
          <w:lang w:val="hr-HR" w:eastAsia="hr-HR"/>
        </w:rPr>
        <w:t xml:space="preserve"> kulturnih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djelatnosti i obrazovanja sukladno programima rada. Treba napomenuti da će Pučko otvoreno učilište, u prilogu ovog obrazloženja, dostaviti prijedloge svih programa i projekata koje planira realizirati u narednoj godini. </w:t>
      </w:r>
    </w:p>
    <w:p w:rsidR="00041D2E" w:rsidRPr="00041D2E" w:rsidRDefault="00041D2E" w:rsidP="00041D2E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Ukupan prijedlog financijskog plana za Učilište iznosi </w:t>
      </w:r>
      <w:r w:rsidR="0022547E">
        <w:rPr>
          <w:rFonts w:ascii="Calibri" w:eastAsia="Calibri" w:hAnsi="Calibri" w:cs="Times New Roman"/>
          <w:b/>
          <w:color w:val="00000A"/>
          <w:lang w:val="hr-HR" w:eastAsia="hr-HR"/>
        </w:rPr>
        <w:t>1.246.500,00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od kojih će se iz sredstava proračuna Grada Buja osigurati </w:t>
      </w:r>
      <w:r w:rsidR="0022547E">
        <w:rPr>
          <w:rFonts w:ascii="Calibri" w:eastAsia="Calibri" w:hAnsi="Calibri" w:cs="Times New Roman"/>
          <w:b/>
          <w:bCs/>
          <w:color w:val="00000A"/>
          <w:lang w:val="hr-HR" w:eastAsia="hr-HR"/>
        </w:rPr>
        <w:t>1.100</w:t>
      </w:r>
      <w:r w:rsidR="001C278E">
        <w:rPr>
          <w:rFonts w:ascii="Calibri" w:eastAsia="Calibri" w:hAnsi="Calibri" w:cs="Times New Roman"/>
          <w:b/>
          <w:bCs/>
          <w:color w:val="00000A"/>
          <w:lang w:val="hr-HR" w:eastAsia="hr-HR"/>
        </w:rPr>
        <w:t>.000,00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iz sredstava od obavljanja vlastite djelatnosti </w:t>
      </w:r>
      <w:r w:rsidR="0022547E">
        <w:rPr>
          <w:rFonts w:ascii="Calibri" w:eastAsia="Calibri" w:hAnsi="Calibri" w:cs="Times New Roman"/>
          <w:b/>
          <w:bCs/>
          <w:color w:val="00000A"/>
          <w:lang w:val="hr-HR" w:eastAsia="hr-HR"/>
        </w:rPr>
        <w:t>68</w:t>
      </w:r>
      <w:r w:rsidR="001C278E">
        <w:rPr>
          <w:rFonts w:ascii="Calibri" w:eastAsia="Calibri" w:hAnsi="Calibri" w:cs="Times New Roman"/>
          <w:b/>
          <w:bCs/>
          <w:color w:val="00000A"/>
          <w:lang w:val="hr-HR" w:eastAsia="hr-HR"/>
        </w:rPr>
        <w:t>.000</w:t>
      </w:r>
      <w:r w:rsidRPr="00041D2E">
        <w:rPr>
          <w:rFonts w:ascii="Calibri" w:eastAsia="Calibri" w:hAnsi="Calibri" w:cs="Times New Roman"/>
          <w:b/>
          <w:bCs/>
          <w:color w:val="00000A"/>
          <w:lang w:val="hr-HR" w:eastAsia="hr-HR"/>
        </w:rPr>
        <w:t>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pomoći iz proračuna  Ministarstva kulture </w:t>
      </w:r>
      <w:r w:rsidR="0022547E">
        <w:rPr>
          <w:rFonts w:ascii="Calibri" w:eastAsia="Calibri" w:hAnsi="Calibri" w:cs="Times New Roman"/>
          <w:b/>
          <w:color w:val="00000A"/>
          <w:lang w:val="hr-HR" w:eastAsia="hr-HR"/>
        </w:rPr>
        <w:t>20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>.000,00 kn</w:t>
      </w:r>
      <w:r w:rsidR="001C278E">
        <w:rPr>
          <w:rFonts w:ascii="Calibri" w:eastAsia="Calibri" w:hAnsi="Calibri" w:cs="Times New Roman"/>
          <w:color w:val="00000A"/>
          <w:lang w:val="hr-HR" w:eastAsia="hr-HR"/>
        </w:rPr>
        <w:t xml:space="preserve">, Istarske županije </w:t>
      </w:r>
      <w:r w:rsidR="001C278E" w:rsidRPr="001C278E">
        <w:rPr>
          <w:rFonts w:ascii="Calibri" w:eastAsia="Calibri" w:hAnsi="Calibri" w:cs="Times New Roman"/>
          <w:b/>
          <w:color w:val="00000A"/>
          <w:lang w:val="hr-HR" w:eastAsia="hr-HR"/>
        </w:rPr>
        <w:t>30</w:t>
      </w:r>
      <w:r w:rsidRPr="001C278E">
        <w:rPr>
          <w:rFonts w:ascii="Calibri" w:eastAsia="Calibri" w:hAnsi="Calibri" w:cs="Times New Roman"/>
          <w:b/>
          <w:color w:val="00000A"/>
          <w:lang w:val="hr-HR" w:eastAsia="hr-HR"/>
        </w:rPr>
        <w:t>.000,00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 kn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, a iz drugih </w:t>
      </w:r>
      <w:r w:rsidR="001C278E">
        <w:rPr>
          <w:rFonts w:ascii="Calibri" w:eastAsia="Calibri" w:hAnsi="Calibri" w:cs="Times New Roman"/>
          <w:color w:val="00000A"/>
          <w:lang w:val="hr-HR" w:eastAsia="hr-HR"/>
        </w:rPr>
        <w:t xml:space="preserve">subjekata donacije u iznosu od </w:t>
      </w:r>
      <w:r w:rsidR="0022547E">
        <w:rPr>
          <w:rFonts w:ascii="Calibri" w:eastAsia="Calibri" w:hAnsi="Calibri" w:cs="Times New Roman"/>
          <w:b/>
          <w:color w:val="00000A"/>
          <w:lang w:val="hr-HR" w:eastAsia="hr-HR"/>
        </w:rPr>
        <w:t>11.500</w:t>
      </w:r>
      <w:r w:rsidRPr="001C278E">
        <w:rPr>
          <w:rFonts w:ascii="Calibri" w:eastAsia="Calibri" w:hAnsi="Calibri" w:cs="Times New Roman"/>
          <w:b/>
          <w:color w:val="00000A"/>
          <w:lang w:val="hr-HR" w:eastAsia="hr-HR"/>
        </w:rPr>
        <w:t>,00 kn</w:t>
      </w:r>
      <w:r w:rsidR="00EC610D">
        <w:rPr>
          <w:rFonts w:ascii="Calibri" w:eastAsia="Calibri" w:hAnsi="Calibri" w:cs="Times New Roman"/>
          <w:b/>
          <w:color w:val="00000A"/>
          <w:lang w:val="hr-HR" w:eastAsia="hr-HR"/>
        </w:rPr>
        <w:t>.</w:t>
      </w:r>
    </w:p>
    <w:p w:rsidR="00EC610D" w:rsidRDefault="00EC610D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EC610D" w:rsidRDefault="00EC610D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 w:rsidRPr="00EC610D">
        <w:rPr>
          <w:rFonts w:ascii="Calibri" w:eastAsia="Calibri" w:hAnsi="Calibri" w:cs="Times New Roman"/>
          <w:color w:val="00000A"/>
          <w:lang w:val="hr-HR" w:eastAsia="hr-HR"/>
        </w:rPr>
        <w:t>U planu za 2021.g.</w:t>
      </w:r>
      <w:r>
        <w:rPr>
          <w:rFonts w:ascii="Calibri" w:eastAsia="Calibri" w:hAnsi="Calibri" w:cs="Times New Roman"/>
          <w:color w:val="00000A"/>
          <w:lang w:val="hr-HR" w:eastAsia="hr-HR"/>
        </w:rPr>
        <w:t xml:space="preserve"> </w:t>
      </w:r>
      <w:r w:rsidRPr="00EC610D">
        <w:rPr>
          <w:rFonts w:ascii="Calibri" w:eastAsia="Calibri" w:hAnsi="Calibri" w:cs="Times New Roman"/>
          <w:color w:val="00000A"/>
          <w:lang w:val="hr-HR" w:eastAsia="hr-HR"/>
        </w:rPr>
        <w:t>uključen je i  proc</w:t>
      </w:r>
      <w:r>
        <w:rPr>
          <w:rFonts w:ascii="Calibri" w:eastAsia="Calibri" w:hAnsi="Calibri" w:cs="Times New Roman"/>
          <w:color w:val="00000A"/>
          <w:lang w:val="hr-HR" w:eastAsia="hr-HR"/>
        </w:rPr>
        <w:t>i</w:t>
      </w:r>
      <w:r w:rsidRPr="00EC610D">
        <w:rPr>
          <w:rFonts w:ascii="Calibri" w:eastAsia="Calibri" w:hAnsi="Calibri" w:cs="Times New Roman"/>
          <w:color w:val="00000A"/>
          <w:lang w:val="hr-HR" w:eastAsia="hr-HR"/>
        </w:rPr>
        <w:t>jenjeni  rezultat poslovanja i to  manjak prihoda</w:t>
      </w:r>
      <w:r w:rsidR="00CA36F1">
        <w:rPr>
          <w:rFonts w:ascii="Calibri" w:eastAsia="Calibri" w:hAnsi="Calibri" w:cs="Times New Roman"/>
          <w:color w:val="00000A"/>
          <w:lang w:val="hr-HR" w:eastAsia="hr-HR"/>
        </w:rPr>
        <w:t xml:space="preserve"> u iznosu od </w:t>
      </w:r>
      <w:r w:rsidR="00CA36F1" w:rsidRPr="00CA36F1">
        <w:rPr>
          <w:rFonts w:ascii="Calibri" w:eastAsia="Calibri" w:hAnsi="Calibri" w:cs="Times New Roman"/>
          <w:b/>
          <w:color w:val="00000A"/>
          <w:lang w:val="hr-HR" w:eastAsia="hr-HR"/>
        </w:rPr>
        <w:t>50.000,00</w:t>
      </w:r>
      <w:r w:rsidR="00CA36F1">
        <w:rPr>
          <w:rFonts w:ascii="Calibri" w:eastAsia="Calibri" w:hAnsi="Calibri" w:cs="Times New Roman"/>
          <w:color w:val="00000A"/>
          <w:lang w:val="hr-HR" w:eastAsia="hr-HR"/>
        </w:rPr>
        <w:t xml:space="preserve"> kn</w:t>
      </w:r>
      <w:r>
        <w:rPr>
          <w:rFonts w:ascii="Calibri" w:eastAsia="Calibri" w:hAnsi="Calibri" w:cs="Times New Roman"/>
          <w:color w:val="00000A"/>
          <w:lang w:val="hr-HR" w:eastAsia="hr-HR"/>
        </w:rPr>
        <w:t>.</w:t>
      </w:r>
    </w:p>
    <w:p w:rsidR="00EC610D" w:rsidRPr="00EC610D" w:rsidRDefault="00EC610D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>
        <w:rPr>
          <w:rFonts w:ascii="Calibri" w:eastAsia="Calibri" w:hAnsi="Calibri" w:cs="Times New Roman"/>
          <w:color w:val="00000A"/>
          <w:lang w:val="hr-HR" w:eastAsia="hr-HR"/>
        </w:rPr>
        <w:t>Razlog procijenjenog manjka prihoda</w:t>
      </w:r>
      <w:r w:rsidR="00CA36F1">
        <w:rPr>
          <w:rFonts w:ascii="Calibri" w:eastAsia="Calibri" w:hAnsi="Calibri" w:cs="Times New Roman"/>
          <w:color w:val="00000A"/>
          <w:lang w:val="hr-HR" w:eastAsia="hr-HR"/>
        </w:rPr>
        <w:t xml:space="preserve"> (metodološki manjak)</w:t>
      </w:r>
      <w:r>
        <w:rPr>
          <w:rFonts w:ascii="Calibri" w:eastAsia="Calibri" w:hAnsi="Calibri" w:cs="Times New Roman"/>
          <w:color w:val="00000A"/>
          <w:lang w:val="hr-HR" w:eastAsia="hr-HR"/>
        </w:rPr>
        <w:t xml:space="preserve"> je da sredstva</w:t>
      </w:r>
      <w:r w:rsidR="002A7DAE">
        <w:rPr>
          <w:rFonts w:ascii="Calibri" w:eastAsia="Calibri" w:hAnsi="Calibri" w:cs="Times New Roman"/>
          <w:color w:val="00000A"/>
          <w:lang w:val="hr-HR" w:eastAsia="hr-HR"/>
        </w:rPr>
        <w:t xml:space="preserve"> za isplatu plaća  i neki materijalni troškovi</w:t>
      </w:r>
      <w:r>
        <w:rPr>
          <w:rFonts w:ascii="Calibri" w:eastAsia="Calibri" w:hAnsi="Calibri" w:cs="Times New Roman"/>
          <w:color w:val="00000A"/>
          <w:lang w:val="hr-HR" w:eastAsia="hr-HR"/>
        </w:rPr>
        <w:t xml:space="preserve"> za rashode</w:t>
      </w:r>
      <w:r w:rsidR="00CA36F1">
        <w:rPr>
          <w:rFonts w:ascii="Calibri" w:eastAsia="Calibri" w:hAnsi="Calibri" w:cs="Times New Roman"/>
          <w:color w:val="00000A"/>
          <w:lang w:val="hr-HR" w:eastAsia="hr-HR"/>
        </w:rPr>
        <w:t xml:space="preserve">  moraju biti </w:t>
      </w:r>
      <w:r>
        <w:rPr>
          <w:rFonts w:ascii="Calibri" w:eastAsia="Calibri" w:hAnsi="Calibri" w:cs="Times New Roman"/>
          <w:color w:val="00000A"/>
          <w:lang w:val="hr-HR" w:eastAsia="hr-HR"/>
        </w:rPr>
        <w:t xml:space="preserve"> evidentirani prema načelu nastanka događaja</w:t>
      </w:r>
      <w:r w:rsidR="00CA36F1">
        <w:rPr>
          <w:rFonts w:ascii="Calibri" w:eastAsia="Calibri" w:hAnsi="Calibri" w:cs="Times New Roman"/>
          <w:color w:val="00000A"/>
          <w:lang w:val="hr-HR" w:eastAsia="hr-HR"/>
        </w:rPr>
        <w:t xml:space="preserve"> a prihod evidentirat će se prema načelu događaja tek u narednu godinu.</w:t>
      </w:r>
    </w:p>
    <w:p w:rsidR="00041D2E" w:rsidRPr="00041D2E" w:rsidRDefault="00041D2E" w:rsidP="00041D2E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A"/>
          <w:lang w:val="hr-HR" w:eastAsia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 w:eastAsia="hr-HR"/>
        </w:rPr>
        <w:t>1. Financiranje redovne djelatnosti (plaće djelatnika i materijalni rashodi)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Redovna djelatnost Učilišta, izuzmemo li projekte i pr</w:t>
      </w:r>
      <w:r w:rsidR="00B9610C">
        <w:rPr>
          <w:rFonts w:ascii="Calibri" w:eastAsia="Calibri" w:hAnsi="Calibri" w:cs="Times New Roman"/>
          <w:color w:val="00000A"/>
          <w:lang w:val="hr-HR" w:eastAsia="hr-HR"/>
        </w:rPr>
        <w:t>ograme  kulturnih djelatnosti ,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pokriva troškove za plaće djelatnika, troškove prijevoza na posao i s posla, ostale rashode za zaposlene te materijalne troškove energije, potrošnje vode, telefona, poštarine, uredskog materijala i dr. </w:t>
      </w:r>
    </w:p>
    <w:p w:rsid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>U Učilištu je trenutno zaposleno sedam osoba. Sredstva za plaće djelatnika osiguravaju se u proračunu Grada Buja.</w:t>
      </w:r>
    </w:p>
    <w:p w:rsidR="009A682C" w:rsidRPr="009A682C" w:rsidRDefault="009A682C" w:rsidP="009A682C">
      <w:pPr>
        <w:spacing w:after="0" w:line="360" w:lineRule="auto"/>
        <w:jc w:val="both"/>
        <w:rPr>
          <w:rFonts w:ascii="Calibri" w:eastAsia="Calibri" w:hAnsi="Calibri" w:cs="Times New Roman"/>
          <w:lang w:val="hr-HR"/>
        </w:rPr>
      </w:pPr>
      <w:r w:rsidRPr="009A682C">
        <w:rPr>
          <w:rFonts w:ascii="Calibri" w:eastAsia="Calibri" w:hAnsi="Calibri" w:cs="Times New Roman"/>
          <w:lang w:val="hr-HR"/>
        </w:rPr>
        <w:t xml:space="preserve">U tijeku 2020. godine, dana 21. ožujka 2020. POU Buje sklopio je Sporazum o prestanku ugovora o radu sa djelatnicom Majom Livada, voditeljica projekta u obrazovanju i kulturi. Svjesni trenutne teške situacije nastale zbog </w:t>
      </w:r>
      <w:proofErr w:type="spellStart"/>
      <w:r w:rsidRPr="009A682C">
        <w:rPr>
          <w:rFonts w:ascii="Calibri" w:eastAsia="Calibri" w:hAnsi="Calibri" w:cs="Times New Roman"/>
          <w:lang w:val="hr-HR"/>
        </w:rPr>
        <w:t>pandemije</w:t>
      </w:r>
      <w:proofErr w:type="spellEnd"/>
      <w:r w:rsidRPr="009A682C">
        <w:rPr>
          <w:rFonts w:ascii="Calibri" w:eastAsia="Calibri" w:hAnsi="Calibri" w:cs="Times New Roman"/>
          <w:lang w:val="hr-HR"/>
        </w:rPr>
        <w:t xml:space="preserve"> Covid-19 odlučili smo ne zaposliti novu osobu u tijeku 2020. godine, što ipak, kada će se poboljšati situ</w:t>
      </w:r>
      <w:r w:rsidR="007B4C87">
        <w:rPr>
          <w:rFonts w:ascii="Calibri" w:eastAsia="Calibri" w:hAnsi="Calibri" w:cs="Times New Roman"/>
          <w:lang w:val="hr-HR"/>
        </w:rPr>
        <w:t>acija, namjeravamo u tijeku 2022</w:t>
      </w:r>
      <w:r w:rsidRPr="009A682C">
        <w:rPr>
          <w:rFonts w:ascii="Calibri" w:eastAsia="Calibri" w:hAnsi="Calibri" w:cs="Times New Roman"/>
          <w:lang w:val="hr-HR"/>
        </w:rPr>
        <w:t>.</w:t>
      </w:r>
    </w:p>
    <w:p w:rsidR="009A682C" w:rsidRPr="00041D2E" w:rsidRDefault="009A682C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E3633C" w:rsidRDefault="00E3633C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highlight w:val="yellow"/>
          <w:lang w:val="hr-HR" w:eastAsia="hr-HR"/>
        </w:rPr>
      </w:pPr>
    </w:p>
    <w:p w:rsidR="00B85632" w:rsidRPr="00041D2E" w:rsidRDefault="00B85632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highlight w:val="yellow"/>
          <w:lang w:val="hr-HR" w:eastAsia="hr-HR"/>
        </w:rPr>
      </w:pPr>
    </w:p>
    <w:p w:rsidR="00041D2E" w:rsidRPr="00E3633C" w:rsidRDefault="00041D2E" w:rsidP="00E3633C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 w:eastAsia="hr-HR"/>
        </w:rPr>
      </w:pPr>
      <w:r w:rsidRPr="00E3633C">
        <w:rPr>
          <w:rFonts w:ascii="Calibri" w:eastAsia="Calibri" w:hAnsi="Calibri" w:cs="Times New Roman"/>
          <w:b/>
          <w:i/>
          <w:color w:val="00000A"/>
          <w:lang w:val="hr-HR" w:eastAsia="hr-HR"/>
        </w:rPr>
        <w:lastRenderedPageBreak/>
        <w:t>Pučko otvoreno učilište - Financiranje odjela kulturnih djelatnosti i obrazovanja</w:t>
      </w:r>
    </w:p>
    <w:p w:rsidR="00E3633C" w:rsidRPr="00E3633C" w:rsidRDefault="00E3633C" w:rsidP="00E3633C">
      <w:pPr>
        <w:pStyle w:val="Odlomakpopisa"/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>Pod Planom obrazovno-kulturnih edukacija podrazumijevaju se aktivnosti koje se odvijaju u prostorima Pučkog otvorenog učilišta Buje, knjižnice, muzeja i galerije, a u organizaciji su i pod vodstvom Pučkog otvorenog učilišta.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Financiranje djelatnosti kulture podijeljeno je u dva dijela: redovna programska djelatnost koja obuhvaća glazbeno-scensku i galerijsko-izložbenu djelatnost se odvija tijekom cijele godine te manifestacije koje imaju jasno definiran termin početka i kraja. Sukladno tome izrađen je </w:t>
      </w:r>
      <w:r w:rsidRPr="00041D2E">
        <w:rPr>
          <w:rFonts w:ascii="Calibri" w:eastAsia="Calibri" w:hAnsi="Calibri" w:cs="Times New Roman"/>
          <w:b/>
          <w:color w:val="00000A"/>
          <w:lang w:val="hr-HR" w:eastAsia="hr-HR"/>
        </w:rPr>
        <w:t xml:space="preserve">tekstualni dio programa rada </w:t>
      </w: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u kome su točno navedeni svi projekti koje će Učilište realizirati u sljedećoj godini. 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   Za realizaciju planiranih aktivnosti u okviru redovne programske djelatnosti Učil</w:t>
      </w:r>
      <w:r w:rsidR="001C278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išta planira se utrošiti </w:t>
      </w:r>
      <w:r w:rsidR="0022547E">
        <w:rPr>
          <w:rFonts w:ascii="Calibri" w:eastAsia="Calibri" w:hAnsi="Calibri" w:cs="Times New Roman"/>
          <w:b/>
          <w:color w:val="00000A"/>
          <w:highlight w:val="white"/>
          <w:lang w:val="hr-HR" w:eastAsia="hr-HR"/>
        </w:rPr>
        <w:t>182.750,00</w:t>
      </w:r>
      <w:r w:rsidR="001C278E" w:rsidRPr="002C6651">
        <w:rPr>
          <w:rFonts w:ascii="Calibri" w:eastAsia="Calibri" w:hAnsi="Calibri" w:cs="Times New Roman"/>
          <w:b/>
          <w:color w:val="00000A"/>
          <w:highlight w:val="white"/>
          <w:lang w:val="hr-HR" w:eastAsia="hr-HR"/>
        </w:rPr>
        <w:t xml:space="preserve"> kn</w:t>
      </w:r>
      <w:r w:rsidR="0022547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. I to 89.650</w:t>
      </w: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,00 kn planiramo </w:t>
      </w:r>
      <w:proofErr w:type="spellStart"/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uprihodovati</w:t>
      </w:r>
      <w:proofErr w:type="spellEnd"/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 iz proračuna Grada Buja, iz izvora opći</w:t>
      </w:r>
      <w:r w:rsidR="0022547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h prihoda i primitaka, 58</w:t>
      </w:r>
      <w:r w:rsidR="001C278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.</w:t>
      </w:r>
      <w:r w:rsidR="0022547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6</w:t>
      </w:r>
      <w:r w:rsidR="001C278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0</w:t>
      </w:r>
      <w:r w:rsidR="0022547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0,00 kn iz vlastitih izvora,  30</w:t>
      </w: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 xml:space="preserve">.000,00 kn iz pomoći  te iz donacije </w:t>
      </w:r>
      <w:r w:rsidR="0022547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4</w:t>
      </w: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.</w:t>
      </w:r>
      <w:r w:rsidR="0022547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5</w:t>
      </w: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00,00 kn.</w:t>
      </w:r>
    </w:p>
    <w:p w:rsidR="00041D2E" w:rsidRPr="00041D2E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highlight w:val="white"/>
          <w:lang w:val="hr-HR" w:eastAsia="hr-HR"/>
        </w:rPr>
        <w:t>PLANIRANE AKTIVNOSTI:</w:t>
      </w:r>
    </w:p>
    <w:tbl>
      <w:tblPr>
        <w:tblW w:w="9039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2"/>
        <w:gridCol w:w="1184"/>
        <w:gridCol w:w="994"/>
        <w:gridCol w:w="2217"/>
        <w:gridCol w:w="1361"/>
        <w:gridCol w:w="1131"/>
      </w:tblGrid>
      <w:tr w:rsidR="003D1A8A" w:rsidRPr="00041D2E" w:rsidTr="001A2919">
        <w:trPr>
          <w:trHeight w:val="1339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NAZIV AKTIVNOSTI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UKUPNO PLANIRANA SREDSTVA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OPĆI PRIHODI I PRIMICI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3D1A8A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VLASTITI PRIHODI</w:t>
            </w:r>
            <w:r w:rsidR="003D1A8A">
              <w:rPr>
                <w:rFonts w:ascii="Calibri" w:eastAsia="Calibri" w:hAnsi="Calibri" w:cs="Times New Roman"/>
                <w:color w:val="00000A"/>
                <w:lang w:val="hr-HR"/>
              </w:rPr>
              <w:t xml:space="preserve"> I PRIHODI POSEBNE NAMJENE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DONACIJE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IZVOR POMOĆI</w:t>
            </w:r>
          </w:p>
        </w:tc>
      </w:tr>
      <w:tr w:rsidR="003D1A8A" w:rsidRPr="00041D2E" w:rsidTr="001A2919">
        <w:trPr>
          <w:trHeight w:val="444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PROGRAM U KNJIŽNICI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10.100,00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6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4.10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0,00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3D1A8A" w:rsidRPr="00041D2E" w:rsidTr="001A2919">
        <w:trPr>
          <w:trHeight w:val="429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LIKOVNA  DJELATNOST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7.3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2.8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1.500,00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3.000,00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3D1A8A" w:rsidRPr="00041D2E" w:rsidTr="001A2919">
        <w:trPr>
          <w:trHeight w:val="444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IZLOŽBE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23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23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3D1A8A" w:rsidRPr="00041D2E" w:rsidTr="008A73CC">
        <w:trPr>
          <w:trHeight w:val="622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GLAZBENO SCENSKA DJELATNOST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61.500,00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22547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28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</w:t>
            </w:r>
            <w:r>
              <w:rPr>
                <w:rFonts w:ascii="Calibri" w:eastAsia="Calibri" w:hAnsi="Calibri" w:cs="Times New Roman"/>
                <w:color w:val="00000A"/>
                <w:lang w:val="hr-HR"/>
              </w:rPr>
              <w:t>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</w:t>
            </w:r>
            <w:r w:rsidR="0022547E">
              <w:rPr>
                <w:rFonts w:ascii="Calibri" w:eastAsia="Calibri" w:hAnsi="Calibri" w:cs="Times New Roman"/>
                <w:color w:val="00000A"/>
                <w:lang w:val="hr-HR"/>
              </w:rPr>
              <w:t>2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1.500,00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20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.000,00</w:t>
            </w:r>
          </w:p>
        </w:tc>
      </w:tr>
      <w:tr w:rsidR="003D1A8A" w:rsidRPr="00041D2E" w:rsidTr="002801C7">
        <w:trPr>
          <w:trHeight w:val="619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PRIGODNE MANIFESTACIJE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22547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26.</w:t>
            </w:r>
            <w:r w:rsidR="0022547E">
              <w:rPr>
                <w:rFonts w:ascii="Calibri" w:eastAsia="Calibri" w:hAnsi="Calibri" w:cs="Times New Roman"/>
                <w:color w:val="00000A"/>
                <w:lang w:val="hr-HR"/>
              </w:rPr>
              <w:t>1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1</w:t>
            </w:r>
            <w:r w:rsidR="0022547E">
              <w:rPr>
                <w:rFonts w:ascii="Calibri" w:eastAsia="Calibri" w:hAnsi="Calibri" w:cs="Times New Roman"/>
                <w:color w:val="00000A"/>
                <w:lang w:val="hr-HR"/>
              </w:rPr>
              <w:t>6.0</w:t>
            </w: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9.5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00,00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3D1A8A" w:rsidRPr="00041D2E" w:rsidTr="002801C7">
        <w:trPr>
          <w:trHeight w:val="320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RADIONICE I TEČAJEVI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31.500,00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2.000,00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29.500,00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3D1A8A" w:rsidRPr="00041D2E" w:rsidTr="002801C7">
        <w:trPr>
          <w:trHeight w:val="328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MUZEJ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5471CB" w:rsidP="0022547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 xml:space="preserve">   </w:t>
            </w:r>
            <w:r w:rsidR="0022547E">
              <w:rPr>
                <w:rFonts w:ascii="Calibri" w:eastAsia="Calibri" w:hAnsi="Calibri" w:cs="Times New Roman"/>
                <w:color w:val="00000A"/>
                <w:lang w:val="hr-HR"/>
              </w:rPr>
              <w:t>13.250,00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5471CB" w:rsidP="005471CB">
            <w:pPr>
              <w:jc w:val="center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11.250,00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22547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>2.000,00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</w:tr>
      <w:tr w:rsidR="003D1A8A" w:rsidRPr="00041D2E" w:rsidTr="002801C7">
        <w:trPr>
          <w:trHeight w:val="875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7213D" w:rsidRPr="00041D2E" w:rsidRDefault="00041D2E" w:rsidP="00041D2E">
            <w:pPr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VALORIZACIJA I PROMOVIRANJE KAŠTEL ROTA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1C278E" w:rsidP="001C278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>
              <w:rPr>
                <w:rFonts w:ascii="Calibri" w:eastAsia="Calibri" w:hAnsi="Calibri" w:cs="Times New Roman"/>
                <w:color w:val="00000A"/>
                <w:lang w:val="hr-HR"/>
              </w:rPr>
              <w:t xml:space="preserve">   </w:t>
            </w:r>
            <w:r w:rsidR="00041D2E" w:rsidRPr="00041D2E">
              <w:rPr>
                <w:rFonts w:ascii="Calibri" w:eastAsia="Calibri" w:hAnsi="Calibri" w:cs="Times New Roman"/>
                <w:color w:val="00000A"/>
                <w:lang w:val="hr-HR"/>
              </w:rPr>
              <w:t>10.000,00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041D2E" w:rsidRPr="00041D2E" w:rsidRDefault="00041D2E" w:rsidP="00041D2E">
            <w:pPr>
              <w:jc w:val="right"/>
              <w:rPr>
                <w:rFonts w:ascii="Calibri" w:eastAsia="Calibri" w:hAnsi="Calibri" w:cs="Times New Roman"/>
                <w:color w:val="00000A"/>
                <w:lang w:val="hr-HR"/>
              </w:rPr>
            </w:pPr>
            <w:r w:rsidRPr="00041D2E">
              <w:rPr>
                <w:rFonts w:ascii="Calibri" w:eastAsia="Calibri" w:hAnsi="Calibri" w:cs="Times New Roman"/>
                <w:color w:val="00000A"/>
                <w:lang w:val="hr-HR"/>
              </w:rPr>
              <w:t>10.000,00</w:t>
            </w:r>
          </w:p>
        </w:tc>
      </w:tr>
    </w:tbl>
    <w:p w:rsidR="005471CB" w:rsidRDefault="00041D2E" w:rsidP="00041D2E">
      <w:pPr>
        <w:spacing w:after="0" w:line="360" w:lineRule="auto"/>
        <w:jc w:val="both"/>
        <w:rPr>
          <w:rFonts w:ascii="Calibri" w:eastAsia="Calibri" w:hAnsi="Calibri" w:cs="Times New Roman"/>
          <w:b/>
          <w:i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b/>
          <w:i/>
          <w:color w:val="00000A"/>
          <w:lang w:val="hr-HR" w:eastAsia="hr-HR"/>
        </w:rPr>
        <w:t xml:space="preserve">                                                                                                            </w:t>
      </w:r>
      <w:r w:rsidR="001A2919">
        <w:rPr>
          <w:rFonts w:ascii="Calibri" w:eastAsia="Calibri" w:hAnsi="Calibri" w:cs="Times New Roman"/>
          <w:b/>
          <w:i/>
          <w:color w:val="00000A"/>
          <w:lang w:val="hr-HR" w:eastAsia="hr-HR"/>
        </w:rPr>
        <w:t xml:space="preserve">      </w:t>
      </w:r>
    </w:p>
    <w:p w:rsidR="00041D2E" w:rsidRPr="00041D2E" w:rsidRDefault="001A2919" w:rsidP="00041D2E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>
        <w:rPr>
          <w:rFonts w:ascii="Calibri" w:eastAsia="Calibri" w:hAnsi="Calibri" w:cs="Times New Roman"/>
          <w:b/>
          <w:i/>
          <w:color w:val="00000A"/>
          <w:lang w:val="hr-HR" w:eastAsia="hr-HR"/>
        </w:rPr>
        <w:t xml:space="preserve">    </w:t>
      </w:r>
      <w:r w:rsidR="005471CB">
        <w:rPr>
          <w:rFonts w:ascii="Calibri" w:eastAsia="Calibri" w:hAnsi="Calibri" w:cs="Times New Roman"/>
          <w:b/>
          <w:i/>
          <w:color w:val="00000A"/>
          <w:lang w:val="hr-HR" w:eastAsia="hr-HR"/>
        </w:rPr>
        <w:t xml:space="preserve">                                                                                                                    </w:t>
      </w:r>
      <w:r w:rsidR="00041D2E" w:rsidRPr="00041D2E">
        <w:rPr>
          <w:rFonts w:ascii="Calibri" w:eastAsia="Calibri" w:hAnsi="Calibri" w:cs="Times New Roman"/>
          <w:b/>
          <w:i/>
          <w:color w:val="00000A"/>
          <w:lang w:val="hr-HR" w:eastAsia="hr-HR"/>
        </w:rPr>
        <w:t xml:space="preserve"> Ravnateljica</w:t>
      </w:r>
    </w:p>
    <w:p w:rsidR="00041D2E" w:rsidRPr="00041D2E" w:rsidRDefault="00041D2E" w:rsidP="001A2919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A"/>
          <w:lang w:val="hr-HR" w:eastAsia="hr-HR"/>
        </w:rPr>
      </w:pPr>
      <w:r w:rsidRPr="00041D2E">
        <w:rPr>
          <w:rFonts w:ascii="Calibri" w:eastAsia="Calibri" w:hAnsi="Calibri" w:cs="Times New Roman"/>
          <w:color w:val="00000A"/>
          <w:lang w:val="hr-HR" w:eastAsia="hr-HR"/>
        </w:rPr>
        <w:t xml:space="preserve">                                                                             </w:t>
      </w:r>
      <w:r w:rsidR="001A2919">
        <w:rPr>
          <w:rFonts w:ascii="Calibri" w:eastAsia="Calibri" w:hAnsi="Calibri" w:cs="Times New Roman"/>
          <w:color w:val="00000A"/>
          <w:lang w:val="hr-HR" w:eastAsia="hr-HR"/>
        </w:rPr>
        <w:t xml:space="preserve">                           </w:t>
      </w:r>
      <w:proofErr w:type="spellStart"/>
      <w:r w:rsidR="001A2919">
        <w:rPr>
          <w:rFonts w:ascii="Calibri" w:eastAsia="Calibri" w:hAnsi="Calibri" w:cs="Times New Roman"/>
          <w:color w:val="00000A"/>
          <w:lang w:val="hr-HR" w:eastAsia="hr-HR"/>
        </w:rPr>
        <w:t>Rosanna</w:t>
      </w:r>
      <w:proofErr w:type="spellEnd"/>
      <w:r w:rsidR="001A2919">
        <w:rPr>
          <w:rFonts w:ascii="Calibri" w:eastAsia="Calibri" w:hAnsi="Calibri" w:cs="Times New Roman"/>
          <w:color w:val="00000A"/>
          <w:lang w:val="hr-HR" w:eastAsia="hr-HR"/>
        </w:rPr>
        <w:t xml:space="preserve"> </w:t>
      </w:r>
      <w:proofErr w:type="spellStart"/>
      <w:r w:rsidR="001A2919">
        <w:rPr>
          <w:rFonts w:ascii="Calibri" w:eastAsia="Calibri" w:hAnsi="Calibri" w:cs="Times New Roman"/>
          <w:color w:val="00000A"/>
          <w:lang w:val="hr-HR" w:eastAsia="hr-HR"/>
        </w:rPr>
        <w:t>Bubola</w:t>
      </w:r>
      <w:proofErr w:type="spellEnd"/>
    </w:p>
    <w:p w:rsidR="00041D2E" w:rsidRPr="00041D2E" w:rsidRDefault="00041D2E" w:rsidP="006E7339">
      <w:pPr>
        <w:spacing w:after="0" w:line="360" w:lineRule="auto"/>
        <w:jc w:val="both"/>
        <w:rPr>
          <w:rFonts w:ascii="Calibri" w:eastAsia="Calibri" w:hAnsi="Calibri" w:cs="Times New Roman"/>
          <w:color w:val="00000A"/>
          <w:lang w:val="hr-HR"/>
        </w:rPr>
      </w:pPr>
      <w:r w:rsidRPr="00041D2E">
        <w:rPr>
          <w:rFonts w:ascii="Calibri" w:eastAsia="Calibri" w:hAnsi="Calibri" w:cs="Times New Roman"/>
          <w:color w:val="00000A"/>
          <w:lang w:val="hr-HR"/>
        </w:rPr>
        <w:t xml:space="preserve">U </w:t>
      </w:r>
      <w:proofErr w:type="spellStart"/>
      <w:r w:rsidRPr="00041D2E">
        <w:rPr>
          <w:rFonts w:ascii="Calibri" w:eastAsia="Calibri" w:hAnsi="Calibri" w:cs="Times New Roman"/>
          <w:color w:val="00000A"/>
          <w:lang w:val="hr-HR"/>
        </w:rPr>
        <w:t>prilogu:Tekstualn</w:t>
      </w:r>
      <w:r w:rsidR="00EF7507">
        <w:rPr>
          <w:rFonts w:ascii="Calibri" w:eastAsia="Calibri" w:hAnsi="Calibri" w:cs="Times New Roman"/>
          <w:color w:val="00000A"/>
          <w:lang w:val="hr-HR"/>
        </w:rPr>
        <w:t>i</w:t>
      </w:r>
      <w:proofErr w:type="spellEnd"/>
      <w:r w:rsidR="00EF7507">
        <w:rPr>
          <w:rFonts w:ascii="Calibri" w:eastAsia="Calibri" w:hAnsi="Calibri" w:cs="Times New Roman"/>
          <w:color w:val="00000A"/>
          <w:lang w:val="hr-HR"/>
        </w:rPr>
        <w:t xml:space="preserve"> dio programa rada Učilišta i </w:t>
      </w:r>
      <w:r w:rsidRPr="00041D2E">
        <w:rPr>
          <w:rFonts w:ascii="Calibri" w:eastAsia="Calibri" w:hAnsi="Calibri" w:cs="Times New Roman"/>
          <w:color w:val="00000A"/>
          <w:lang w:val="hr-HR"/>
        </w:rPr>
        <w:t>Podružnice.</w:t>
      </w:r>
      <w:bookmarkStart w:id="2" w:name="_GoBack"/>
      <w:bookmarkEnd w:id="2"/>
    </w:p>
    <w:sectPr w:rsidR="00041D2E" w:rsidRPr="00041D2E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FAD"/>
    <w:multiLevelType w:val="multilevel"/>
    <w:tmpl w:val="CE3EAD3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47147"/>
    <w:multiLevelType w:val="multilevel"/>
    <w:tmpl w:val="1AAC9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322370"/>
    <w:multiLevelType w:val="multilevel"/>
    <w:tmpl w:val="871834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2E78F7"/>
    <w:multiLevelType w:val="multilevel"/>
    <w:tmpl w:val="CD888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10"/>
    <w:rsid w:val="00041D2E"/>
    <w:rsid w:val="00073AB3"/>
    <w:rsid w:val="000A1741"/>
    <w:rsid w:val="000B4871"/>
    <w:rsid w:val="000D1C54"/>
    <w:rsid w:val="000E30EC"/>
    <w:rsid w:val="0017213D"/>
    <w:rsid w:val="001A2919"/>
    <w:rsid w:val="001C278E"/>
    <w:rsid w:val="001F794B"/>
    <w:rsid w:val="0022547E"/>
    <w:rsid w:val="002372C6"/>
    <w:rsid w:val="00246610"/>
    <w:rsid w:val="00274A71"/>
    <w:rsid w:val="002801C7"/>
    <w:rsid w:val="00287D46"/>
    <w:rsid w:val="002A7DAE"/>
    <w:rsid w:val="002C6651"/>
    <w:rsid w:val="002D4977"/>
    <w:rsid w:val="003259C6"/>
    <w:rsid w:val="00367C4B"/>
    <w:rsid w:val="00382794"/>
    <w:rsid w:val="003A0C77"/>
    <w:rsid w:val="003D1A8A"/>
    <w:rsid w:val="003E727E"/>
    <w:rsid w:val="003F10E3"/>
    <w:rsid w:val="00417A04"/>
    <w:rsid w:val="00424E90"/>
    <w:rsid w:val="00446270"/>
    <w:rsid w:val="005060F1"/>
    <w:rsid w:val="005251A0"/>
    <w:rsid w:val="005471CB"/>
    <w:rsid w:val="0055226C"/>
    <w:rsid w:val="005A34B6"/>
    <w:rsid w:val="005B02A4"/>
    <w:rsid w:val="005F7401"/>
    <w:rsid w:val="00602457"/>
    <w:rsid w:val="006A4A7B"/>
    <w:rsid w:val="006E7339"/>
    <w:rsid w:val="007420F2"/>
    <w:rsid w:val="00756BE9"/>
    <w:rsid w:val="00791299"/>
    <w:rsid w:val="007B4C87"/>
    <w:rsid w:val="00871008"/>
    <w:rsid w:val="008A73CC"/>
    <w:rsid w:val="00945E6A"/>
    <w:rsid w:val="0095267F"/>
    <w:rsid w:val="009A682C"/>
    <w:rsid w:val="009F040B"/>
    <w:rsid w:val="00A048EE"/>
    <w:rsid w:val="00AB7364"/>
    <w:rsid w:val="00AC50AC"/>
    <w:rsid w:val="00B37407"/>
    <w:rsid w:val="00B56E7E"/>
    <w:rsid w:val="00B74EE9"/>
    <w:rsid w:val="00B85632"/>
    <w:rsid w:val="00B9610C"/>
    <w:rsid w:val="00C21B1C"/>
    <w:rsid w:val="00CA36F1"/>
    <w:rsid w:val="00CD295C"/>
    <w:rsid w:val="00D1624E"/>
    <w:rsid w:val="00D17296"/>
    <w:rsid w:val="00D66B7F"/>
    <w:rsid w:val="00DC7FB9"/>
    <w:rsid w:val="00DD7556"/>
    <w:rsid w:val="00E3633C"/>
    <w:rsid w:val="00E67114"/>
    <w:rsid w:val="00E721AB"/>
    <w:rsid w:val="00EC610D"/>
    <w:rsid w:val="00EF7507"/>
    <w:rsid w:val="00F13187"/>
    <w:rsid w:val="00F14935"/>
    <w:rsid w:val="00F948BF"/>
    <w:rsid w:val="00FC6085"/>
    <w:rsid w:val="00FF08A0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366"/>
  <w15:chartTrackingRefBased/>
  <w15:docId w15:val="{E668B449-7BC2-479E-B021-106C37B2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41D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63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2C6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bubola.uciliste.buje@gmail.com" TargetMode="External"/><Relationship Id="rId5" Type="http://schemas.openxmlformats.org/officeDocument/2006/relationships/hyperlink" Target="mailto:info@uciliste-buj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info@uciliste-buje.eu</cp:lastModifiedBy>
  <cp:revision>31</cp:revision>
  <cp:lastPrinted>2020-10-22T10:45:00Z</cp:lastPrinted>
  <dcterms:created xsi:type="dcterms:W3CDTF">2020-10-21T12:32:00Z</dcterms:created>
  <dcterms:modified xsi:type="dcterms:W3CDTF">2025-11-13T14:02:00Z</dcterms:modified>
</cp:coreProperties>
</file>